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6458" w14:textId="60E57031" w:rsidR="004D1803" w:rsidRDefault="004D1803" w:rsidP="0046005E">
      <w:pPr>
        <w:spacing w:line="240" w:lineRule="auto"/>
        <w:jc w:val="center"/>
        <w:rPr>
          <w:rFonts w:cs="Times New Roman"/>
          <w:b/>
          <w:szCs w:val="24"/>
        </w:rPr>
      </w:pPr>
      <w:bookmarkStart w:id="0" w:name="_Toc437175627"/>
    </w:p>
    <w:p w14:paraId="5D0DEFA6" w14:textId="2F2B7C5A" w:rsidR="00284D98" w:rsidRDefault="00284D98" w:rsidP="0046005E">
      <w:pPr>
        <w:spacing w:line="240" w:lineRule="auto"/>
        <w:jc w:val="center"/>
        <w:rPr>
          <w:rFonts w:cs="Times New Roman"/>
          <w:b/>
          <w:szCs w:val="24"/>
        </w:rPr>
      </w:pPr>
    </w:p>
    <w:p w14:paraId="324E52A7" w14:textId="512ADA1E" w:rsidR="00284D98" w:rsidRDefault="00284D98" w:rsidP="0046005E">
      <w:pPr>
        <w:spacing w:line="240" w:lineRule="auto"/>
        <w:jc w:val="center"/>
        <w:rPr>
          <w:rFonts w:cs="Times New Roman"/>
          <w:b/>
          <w:szCs w:val="24"/>
        </w:rPr>
      </w:pPr>
    </w:p>
    <w:p w14:paraId="73FE930D" w14:textId="5EFE84CB" w:rsidR="00284D98" w:rsidRDefault="00284D98" w:rsidP="0046005E">
      <w:pPr>
        <w:spacing w:line="240" w:lineRule="auto"/>
        <w:jc w:val="center"/>
        <w:rPr>
          <w:rFonts w:cs="Times New Roman"/>
          <w:b/>
          <w:szCs w:val="24"/>
        </w:rPr>
      </w:pPr>
    </w:p>
    <w:p w14:paraId="65394D5D" w14:textId="7D096C2B" w:rsidR="00284D98" w:rsidRPr="00841577" w:rsidRDefault="00284D98" w:rsidP="0046005E">
      <w:pPr>
        <w:spacing w:line="240" w:lineRule="auto"/>
        <w:jc w:val="center"/>
        <w:rPr>
          <w:rFonts w:asciiTheme="minorHAnsi" w:hAnsiTheme="minorHAnsi" w:cstheme="minorHAnsi"/>
          <w:b/>
          <w:szCs w:val="24"/>
        </w:rPr>
      </w:pPr>
    </w:p>
    <w:p w14:paraId="6D87B0AB" w14:textId="6923EB5C" w:rsidR="00284D98" w:rsidRPr="00841577" w:rsidRDefault="00284D98" w:rsidP="0046005E">
      <w:pPr>
        <w:spacing w:line="240" w:lineRule="auto"/>
        <w:jc w:val="center"/>
        <w:rPr>
          <w:rFonts w:asciiTheme="minorHAnsi" w:hAnsiTheme="minorHAnsi" w:cstheme="minorHAnsi"/>
          <w:b/>
          <w:szCs w:val="24"/>
        </w:rPr>
      </w:pPr>
    </w:p>
    <w:p w14:paraId="22091226" w14:textId="77777777" w:rsidR="00284D98" w:rsidRPr="00841577" w:rsidRDefault="00284D98" w:rsidP="0046005E">
      <w:pPr>
        <w:spacing w:line="240" w:lineRule="auto"/>
        <w:jc w:val="center"/>
        <w:rPr>
          <w:rFonts w:asciiTheme="minorHAnsi" w:hAnsiTheme="minorHAnsi" w:cstheme="minorHAnsi"/>
          <w:b/>
          <w:szCs w:val="24"/>
        </w:rPr>
      </w:pPr>
    </w:p>
    <w:p w14:paraId="458AFA82" w14:textId="2CCDF45F" w:rsidR="004D1803" w:rsidRPr="00841577" w:rsidRDefault="00034AA2" w:rsidP="0046005E">
      <w:pPr>
        <w:spacing w:line="240" w:lineRule="auto"/>
        <w:jc w:val="center"/>
        <w:rPr>
          <w:rFonts w:asciiTheme="minorHAnsi" w:hAnsiTheme="minorHAnsi" w:cstheme="minorHAnsi"/>
          <w:b/>
          <w:szCs w:val="24"/>
        </w:rPr>
      </w:pPr>
      <w:r>
        <w:rPr>
          <w:rFonts w:asciiTheme="minorHAnsi" w:hAnsiTheme="minorHAnsi" w:cstheme="minorHAnsi"/>
          <w:b/>
          <w:szCs w:val="24"/>
        </w:rPr>
        <w:t>SAĞLIK BİLİMLER FAKÜLTESİ</w:t>
      </w:r>
    </w:p>
    <w:p w14:paraId="03E6C79D" w14:textId="1F24101D" w:rsidR="004D1803" w:rsidRPr="00841577" w:rsidRDefault="004D1803" w:rsidP="0046005E">
      <w:pPr>
        <w:spacing w:line="240" w:lineRule="auto"/>
        <w:jc w:val="center"/>
        <w:rPr>
          <w:rFonts w:asciiTheme="minorHAnsi" w:hAnsiTheme="minorHAnsi" w:cstheme="minorHAnsi"/>
          <w:b/>
          <w:szCs w:val="24"/>
        </w:rPr>
      </w:pPr>
      <w:r w:rsidRPr="00841577">
        <w:rPr>
          <w:rFonts w:asciiTheme="minorHAnsi" w:hAnsiTheme="minorHAnsi" w:cstheme="minorHAnsi"/>
          <w:b/>
          <w:szCs w:val="24"/>
        </w:rPr>
        <w:t xml:space="preserve"> GERİ BİLDİRİM RAPORU</w:t>
      </w:r>
    </w:p>
    <w:p w14:paraId="4028799A" w14:textId="77777777" w:rsidR="004D1803" w:rsidRPr="00841577" w:rsidRDefault="004D1803" w:rsidP="0046005E">
      <w:pPr>
        <w:spacing w:line="240" w:lineRule="auto"/>
        <w:jc w:val="center"/>
        <w:rPr>
          <w:rFonts w:asciiTheme="minorHAnsi" w:hAnsiTheme="minorHAnsi" w:cstheme="minorHAnsi"/>
          <w:b/>
          <w:szCs w:val="24"/>
        </w:rPr>
      </w:pPr>
    </w:p>
    <w:p w14:paraId="5F95EE1E" w14:textId="77777777" w:rsidR="004D1803" w:rsidRPr="00841577" w:rsidRDefault="004D1803" w:rsidP="0046005E">
      <w:pPr>
        <w:spacing w:line="240" w:lineRule="auto"/>
        <w:jc w:val="center"/>
        <w:rPr>
          <w:rFonts w:asciiTheme="minorHAnsi" w:hAnsiTheme="minorHAnsi" w:cstheme="minorHAnsi"/>
          <w:b/>
          <w:szCs w:val="24"/>
        </w:rPr>
      </w:pPr>
    </w:p>
    <w:p w14:paraId="2458C932" w14:textId="77777777" w:rsidR="004D1803" w:rsidRPr="00841577" w:rsidRDefault="004D1803" w:rsidP="0046005E">
      <w:pPr>
        <w:spacing w:line="240" w:lineRule="auto"/>
        <w:jc w:val="center"/>
        <w:rPr>
          <w:rFonts w:asciiTheme="minorHAnsi" w:hAnsiTheme="minorHAnsi" w:cstheme="minorHAnsi"/>
          <w:b/>
          <w:szCs w:val="24"/>
        </w:rPr>
      </w:pPr>
    </w:p>
    <w:p w14:paraId="4CD573EC" w14:textId="258E38E6" w:rsidR="004D1803" w:rsidRPr="00841577" w:rsidRDefault="004D1803" w:rsidP="0046005E">
      <w:pPr>
        <w:spacing w:line="240" w:lineRule="auto"/>
        <w:jc w:val="center"/>
        <w:rPr>
          <w:rFonts w:asciiTheme="minorHAnsi" w:hAnsiTheme="minorHAnsi" w:cstheme="minorHAnsi"/>
          <w:b/>
          <w:szCs w:val="24"/>
        </w:rPr>
      </w:pPr>
    </w:p>
    <w:p w14:paraId="4536BDDA" w14:textId="77777777" w:rsidR="004D1803" w:rsidRPr="00841577" w:rsidRDefault="004D1803" w:rsidP="0046005E">
      <w:pPr>
        <w:spacing w:line="240" w:lineRule="auto"/>
        <w:jc w:val="center"/>
        <w:rPr>
          <w:rFonts w:asciiTheme="minorHAnsi" w:hAnsiTheme="minorHAnsi" w:cstheme="minorHAnsi"/>
          <w:b/>
          <w:szCs w:val="24"/>
        </w:rPr>
      </w:pPr>
    </w:p>
    <w:p w14:paraId="03B0203A" w14:textId="77777777" w:rsidR="004D1803" w:rsidRPr="00841577" w:rsidRDefault="004D1803" w:rsidP="0046005E">
      <w:pPr>
        <w:spacing w:line="240" w:lineRule="auto"/>
        <w:jc w:val="center"/>
        <w:rPr>
          <w:rFonts w:asciiTheme="minorHAnsi" w:hAnsiTheme="minorHAnsi" w:cstheme="minorHAnsi"/>
          <w:b/>
          <w:szCs w:val="24"/>
        </w:rPr>
      </w:pPr>
    </w:p>
    <w:p w14:paraId="23494EAB" w14:textId="70C6102C" w:rsidR="004D1803" w:rsidRPr="00841577" w:rsidRDefault="004D1803" w:rsidP="0046005E">
      <w:pPr>
        <w:spacing w:line="240" w:lineRule="auto"/>
        <w:jc w:val="center"/>
        <w:rPr>
          <w:rFonts w:asciiTheme="minorHAnsi" w:hAnsiTheme="minorHAnsi" w:cstheme="minorHAnsi"/>
          <w:b/>
          <w:szCs w:val="24"/>
        </w:rPr>
      </w:pPr>
      <w:r w:rsidRPr="00841577">
        <w:rPr>
          <w:rFonts w:asciiTheme="minorHAnsi" w:hAnsiTheme="minorHAnsi" w:cstheme="minorHAnsi"/>
          <w:b/>
          <w:szCs w:val="24"/>
        </w:rPr>
        <w:t>DEĞERLENDİRME TAKIMI</w:t>
      </w:r>
    </w:p>
    <w:p w14:paraId="79675E5E" w14:textId="796B161A" w:rsidR="004D1803" w:rsidRPr="00841577" w:rsidRDefault="00034AA2" w:rsidP="0046005E">
      <w:pPr>
        <w:spacing w:line="240" w:lineRule="auto"/>
        <w:jc w:val="center"/>
        <w:rPr>
          <w:rFonts w:asciiTheme="minorHAnsi" w:hAnsiTheme="minorHAnsi" w:cstheme="minorHAnsi"/>
          <w:b/>
          <w:szCs w:val="24"/>
        </w:rPr>
      </w:pPr>
      <w:r>
        <w:rPr>
          <w:rFonts w:asciiTheme="minorHAnsi" w:hAnsiTheme="minorHAnsi" w:cstheme="minorHAnsi"/>
          <w:b/>
          <w:szCs w:val="24"/>
        </w:rPr>
        <w:t>Doç. Dr. Ayhan DEMİRCİ</w:t>
      </w:r>
      <w:r w:rsidR="00FD0911">
        <w:rPr>
          <w:rFonts w:asciiTheme="minorHAnsi" w:hAnsiTheme="minorHAnsi" w:cstheme="minorHAnsi"/>
          <w:b/>
          <w:szCs w:val="24"/>
        </w:rPr>
        <w:t xml:space="preserve"> (Takım Başkanı)</w:t>
      </w:r>
    </w:p>
    <w:p w14:paraId="16F3E7A6" w14:textId="5F09AE59" w:rsidR="004D1803" w:rsidRPr="00841577" w:rsidRDefault="00034AA2" w:rsidP="0046005E">
      <w:pPr>
        <w:spacing w:line="240" w:lineRule="auto"/>
        <w:jc w:val="center"/>
        <w:rPr>
          <w:rFonts w:asciiTheme="minorHAnsi" w:hAnsiTheme="minorHAnsi" w:cstheme="minorHAnsi"/>
          <w:b/>
          <w:szCs w:val="24"/>
        </w:rPr>
      </w:pPr>
      <w:r>
        <w:rPr>
          <w:rFonts w:asciiTheme="minorHAnsi" w:hAnsiTheme="minorHAnsi" w:cstheme="minorHAnsi"/>
          <w:b/>
          <w:szCs w:val="24"/>
        </w:rPr>
        <w:t xml:space="preserve">Dr. Öğr. Üyesi </w:t>
      </w:r>
      <w:r w:rsidR="00FD0911">
        <w:rPr>
          <w:rFonts w:asciiTheme="minorHAnsi" w:hAnsiTheme="minorHAnsi" w:cstheme="minorHAnsi"/>
          <w:b/>
          <w:szCs w:val="24"/>
        </w:rPr>
        <w:t>Ayşe MANAV (Kalite Yönetim Sistemi)</w:t>
      </w:r>
    </w:p>
    <w:p w14:paraId="246627F0" w14:textId="7D54BD14" w:rsidR="004D1803" w:rsidRPr="00841577" w:rsidRDefault="00FD0911" w:rsidP="0046005E">
      <w:pPr>
        <w:spacing w:line="240" w:lineRule="auto"/>
        <w:jc w:val="center"/>
        <w:rPr>
          <w:rFonts w:asciiTheme="minorHAnsi" w:hAnsiTheme="minorHAnsi" w:cstheme="minorHAnsi"/>
          <w:b/>
          <w:szCs w:val="24"/>
        </w:rPr>
      </w:pPr>
      <w:r>
        <w:rPr>
          <w:rFonts w:asciiTheme="minorHAnsi" w:hAnsiTheme="minorHAnsi" w:cstheme="minorHAnsi"/>
          <w:b/>
          <w:szCs w:val="24"/>
        </w:rPr>
        <w:t>Öğr. Gör. Merve KOYUNCU (Eğitim-Öğretim)</w:t>
      </w:r>
    </w:p>
    <w:p w14:paraId="0DAEDD64" w14:textId="3CD97031" w:rsidR="004D1803" w:rsidRPr="00841577" w:rsidRDefault="00FD0911" w:rsidP="0046005E">
      <w:pPr>
        <w:spacing w:line="240" w:lineRule="auto"/>
        <w:jc w:val="center"/>
        <w:rPr>
          <w:rFonts w:asciiTheme="minorHAnsi" w:hAnsiTheme="minorHAnsi" w:cstheme="minorHAnsi"/>
          <w:b/>
          <w:szCs w:val="24"/>
        </w:rPr>
      </w:pPr>
      <w:r>
        <w:rPr>
          <w:rFonts w:asciiTheme="minorHAnsi" w:hAnsiTheme="minorHAnsi" w:cstheme="minorHAnsi"/>
          <w:b/>
          <w:szCs w:val="24"/>
        </w:rPr>
        <w:t>Öğr. Gör. Serkan PALAMUT Araştırma-Geliştirme)</w:t>
      </w:r>
    </w:p>
    <w:p w14:paraId="25EB1E56" w14:textId="38471243" w:rsidR="004D1803" w:rsidRPr="00841577" w:rsidRDefault="00FD0911" w:rsidP="0046005E">
      <w:pPr>
        <w:spacing w:line="240" w:lineRule="auto"/>
        <w:jc w:val="center"/>
        <w:rPr>
          <w:rFonts w:asciiTheme="minorHAnsi" w:hAnsiTheme="minorHAnsi" w:cstheme="minorHAnsi"/>
          <w:b/>
          <w:szCs w:val="24"/>
        </w:rPr>
      </w:pPr>
      <w:r>
        <w:rPr>
          <w:rFonts w:asciiTheme="minorHAnsi" w:hAnsiTheme="minorHAnsi" w:cstheme="minorHAnsi"/>
          <w:b/>
          <w:szCs w:val="24"/>
        </w:rPr>
        <w:t>Nizamettin TAŞ (Toplumsal Katkı)</w:t>
      </w:r>
    </w:p>
    <w:p w14:paraId="300AE4A8" w14:textId="6CE01192" w:rsidR="004D1803" w:rsidRPr="00841577" w:rsidRDefault="00FD0911" w:rsidP="0046005E">
      <w:pPr>
        <w:spacing w:line="240" w:lineRule="auto"/>
        <w:jc w:val="center"/>
        <w:rPr>
          <w:rFonts w:asciiTheme="minorHAnsi" w:hAnsiTheme="minorHAnsi" w:cstheme="minorHAnsi"/>
          <w:b/>
          <w:szCs w:val="24"/>
        </w:rPr>
      </w:pPr>
      <w:r>
        <w:rPr>
          <w:rFonts w:asciiTheme="minorHAnsi" w:hAnsiTheme="minorHAnsi" w:cstheme="minorHAnsi"/>
          <w:b/>
          <w:szCs w:val="24"/>
        </w:rPr>
        <w:t>Ekin KARADUMAN (Öğrenci Temsilcisi)</w:t>
      </w:r>
    </w:p>
    <w:p w14:paraId="1C12051B" w14:textId="77777777" w:rsidR="00284D98" w:rsidRPr="00841577" w:rsidRDefault="00284D98" w:rsidP="0046005E">
      <w:pPr>
        <w:spacing w:line="240" w:lineRule="auto"/>
        <w:jc w:val="center"/>
        <w:rPr>
          <w:rFonts w:asciiTheme="minorHAnsi" w:hAnsiTheme="minorHAnsi" w:cstheme="minorHAnsi"/>
          <w:b/>
          <w:szCs w:val="24"/>
        </w:rPr>
      </w:pPr>
    </w:p>
    <w:p w14:paraId="384E91A6" w14:textId="1B8FB4A9" w:rsidR="004D1803" w:rsidRPr="00841577" w:rsidRDefault="004D1803" w:rsidP="0046005E">
      <w:pPr>
        <w:spacing w:line="240" w:lineRule="auto"/>
        <w:jc w:val="center"/>
        <w:rPr>
          <w:rFonts w:asciiTheme="minorHAnsi" w:hAnsiTheme="minorHAnsi" w:cstheme="minorHAnsi"/>
          <w:b/>
          <w:szCs w:val="24"/>
        </w:rPr>
      </w:pPr>
    </w:p>
    <w:p w14:paraId="73126506" w14:textId="661974B4" w:rsidR="004D1803" w:rsidRPr="00841577" w:rsidRDefault="004D1803" w:rsidP="0046005E">
      <w:pPr>
        <w:spacing w:line="240" w:lineRule="auto"/>
        <w:jc w:val="center"/>
        <w:rPr>
          <w:rFonts w:asciiTheme="minorHAnsi" w:hAnsiTheme="minorHAnsi" w:cstheme="minorHAnsi"/>
          <w:b/>
          <w:szCs w:val="24"/>
        </w:rPr>
      </w:pPr>
    </w:p>
    <w:p w14:paraId="799F0B75" w14:textId="575E9FE7" w:rsidR="004D1803" w:rsidRPr="00841577" w:rsidRDefault="00217ADC" w:rsidP="0046005E">
      <w:pPr>
        <w:spacing w:line="240" w:lineRule="auto"/>
        <w:jc w:val="center"/>
        <w:rPr>
          <w:rFonts w:asciiTheme="minorHAnsi" w:hAnsiTheme="minorHAnsi" w:cstheme="minorHAnsi"/>
          <w:b/>
          <w:szCs w:val="24"/>
        </w:rPr>
      </w:pPr>
      <w:r>
        <w:rPr>
          <w:rFonts w:asciiTheme="minorHAnsi" w:hAnsiTheme="minorHAnsi" w:cstheme="minorHAnsi"/>
          <w:b/>
          <w:szCs w:val="24"/>
        </w:rPr>
        <w:t>09</w:t>
      </w:r>
      <w:r w:rsidR="004D1803" w:rsidRPr="00841577">
        <w:rPr>
          <w:rFonts w:asciiTheme="minorHAnsi" w:hAnsiTheme="minorHAnsi" w:cstheme="minorHAnsi"/>
          <w:b/>
          <w:szCs w:val="24"/>
        </w:rPr>
        <w:t>/</w:t>
      </w:r>
      <w:r>
        <w:rPr>
          <w:rFonts w:asciiTheme="minorHAnsi" w:hAnsiTheme="minorHAnsi" w:cstheme="minorHAnsi"/>
          <w:b/>
          <w:szCs w:val="24"/>
        </w:rPr>
        <w:t>05</w:t>
      </w:r>
      <w:r w:rsidR="004D1803" w:rsidRPr="00841577">
        <w:rPr>
          <w:rFonts w:asciiTheme="minorHAnsi" w:hAnsiTheme="minorHAnsi" w:cstheme="minorHAnsi"/>
          <w:b/>
          <w:szCs w:val="24"/>
        </w:rPr>
        <w:t>/202</w:t>
      </w:r>
      <w:r>
        <w:rPr>
          <w:rFonts w:asciiTheme="minorHAnsi" w:hAnsiTheme="minorHAnsi" w:cstheme="minorHAnsi"/>
          <w:b/>
          <w:szCs w:val="24"/>
        </w:rPr>
        <w:t>3</w:t>
      </w:r>
    </w:p>
    <w:p w14:paraId="6B18087E" w14:textId="642945D8" w:rsidR="004D1803" w:rsidRPr="00841577" w:rsidRDefault="00841577" w:rsidP="004D1803">
      <w:pPr>
        <w:spacing w:line="240" w:lineRule="auto"/>
        <w:rPr>
          <w:rFonts w:asciiTheme="minorHAnsi" w:hAnsiTheme="minorHAnsi" w:cstheme="minorHAnsi"/>
          <w:b/>
          <w:szCs w:val="24"/>
        </w:rPr>
      </w:pPr>
      <w:r w:rsidRPr="00841577">
        <w:rPr>
          <w:rFonts w:asciiTheme="minorHAnsi" w:hAnsiTheme="minorHAnsi" w:cstheme="minorHAnsi"/>
          <w:b/>
        </w:rPr>
        <w:lastRenderedPageBreak/>
        <w:t>GENEL BİLGİLER</w:t>
      </w:r>
    </w:p>
    <w:p w14:paraId="62B6527E" w14:textId="7FCF0A35" w:rsidR="00DA07DF" w:rsidRPr="008C5296" w:rsidRDefault="00DA07DF" w:rsidP="00DA07DF">
      <w:pPr>
        <w:spacing w:after="0"/>
        <w:ind w:firstLine="567"/>
        <w:jc w:val="both"/>
        <w:rPr>
          <w:rFonts w:cstheme="minorHAnsi"/>
        </w:rPr>
      </w:pPr>
      <w:r>
        <w:rPr>
          <w:rFonts w:cstheme="minorHAnsi"/>
        </w:rPr>
        <w:t xml:space="preserve">Sağlık Bilimleri Fakültesi ilk olarak </w:t>
      </w:r>
      <w:r w:rsidRPr="008C5296">
        <w:rPr>
          <w:rFonts w:cstheme="minorHAnsi"/>
        </w:rPr>
        <w:t>Sağlık Bilimleri Yüksekokulu (SBYO)</w:t>
      </w:r>
      <w:r>
        <w:rPr>
          <w:rFonts w:cstheme="minorHAnsi"/>
        </w:rPr>
        <w:t xml:space="preserve"> olarak </w:t>
      </w:r>
      <w:r w:rsidRPr="008C5296">
        <w:rPr>
          <w:rFonts w:cstheme="minorHAnsi"/>
        </w:rPr>
        <w:t xml:space="preserve">2012 </w:t>
      </w:r>
      <w:r>
        <w:rPr>
          <w:rFonts w:cstheme="minorHAnsi"/>
        </w:rPr>
        <w:t xml:space="preserve">yılında </w:t>
      </w:r>
      <w:r w:rsidRPr="008C5296">
        <w:rPr>
          <w:rFonts w:cstheme="minorHAnsi"/>
        </w:rPr>
        <w:t>kurulmuş</w:t>
      </w:r>
      <w:r>
        <w:rPr>
          <w:rFonts w:cstheme="minorHAnsi"/>
        </w:rPr>
        <w:t xml:space="preserve"> ve ilk öğrencilerini 2014-2015 Eğitim Öğretim yılında almıştır. B</w:t>
      </w:r>
      <w:r w:rsidRPr="008C5296">
        <w:rPr>
          <w:rFonts w:cstheme="minorHAnsi"/>
        </w:rPr>
        <w:t>ünyesinde Sağlık Kurumları Yönetimi Bölümü</w:t>
      </w:r>
      <w:r>
        <w:rPr>
          <w:rFonts w:cstheme="minorHAnsi"/>
        </w:rPr>
        <w:t xml:space="preserve"> (</w:t>
      </w:r>
      <w:r w:rsidRPr="008C5296">
        <w:rPr>
          <w:rFonts w:cstheme="minorHAnsi"/>
        </w:rPr>
        <w:t>2015 yılında</w:t>
      </w:r>
      <w:r>
        <w:rPr>
          <w:rFonts w:cstheme="minorHAnsi"/>
        </w:rPr>
        <w:t>n itibaren</w:t>
      </w:r>
      <w:r w:rsidRPr="008C5296">
        <w:rPr>
          <w:rFonts w:cstheme="minorHAnsi"/>
        </w:rPr>
        <w:t xml:space="preserve"> Sağlık Yönetimi </w:t>
      </w:r>
      <w:r>
        <w:rPr>
          <w:rFonts w:cstheme="minorHAnsi"/>
        </w:rPr>
        <w:t xml:space="preserve">Bölümü), </w:t>
      </w:r>
      <w:r w:rsidRPr="008C5296">
        <w:rPr>
          <w:rFonts w:cstheme="minorHAnsi"/>
        </w:rPr>
        <w:t>Hemşirelik ve Sağlık Hizmetleri Bölümü</w:t>
      </w:r>
      <w:r>
        <w:rPr>
          <w:rFonts w:cstheme="minorHAnsi"/>
        </w:rPr>
        <w:t xml:space="preserve"> ile </w:t>
      </w:r>
      <w:r w:rsidRPr="008C5296">
        <w:rPr>
          <w:rFonts w:cstheme="minorHAnsi"/>
        </w:rPr>
        <w:t>Beslenme ve Diyetetik Bölümleri</w:t>
      </w:r>
      <w:r>
        <w:rPr>
          <w:rFonts w:cstheme="minorHAnsi"/>
        </w:rPr>
        <w:t xml:space="preserve"> yer almıştır</w:t>
      </w:r>
      <w:r w:rsidRPr="008C5296">
        <w:rPr>
          <w:rFonts w:cstheme="minorHAnsi"/>
        </w:rPr>
        <w:t>.</w:t>
      </w:r>
      <w:r w:rsidR="00BC6D6C">
        <w:rPr>
          <w:rFonts w:cstheme="minorHAnsi"/>
        </w:rPr>
        <w:fldChar w:fldCharType="begin"/>
      </w:r>
      <w:r w:rsidR="00BC6D6C">
        <w:rPr>
          <w:rFonts w:cstheme="minorHAnsi"/>
        </w:rPr>
        <w:instrText xml:space="preserve"> ADDIN EN.CITE &lt;EndNote&gt;&lt;Cite&gt;&lt;Author&gt;CANDAŞ&lt;/Author&gt;&lt;Year&gt;2015&lt;/Year&gt;&lt;RecNum&gt;13&lt;/RecNum&gt;&lt;DisplayText&gt;&lt;style face="superscript"&gt;1&lt;/style&gt;&lt;/DisplayText&gt;&lt;record&gt;&lt;rec-number&gt;13&lt;/rec-number&gt;&lt;foreign-keys&gt;&lt;key app="EN" db-id="9wxvrat972prvnerdz4592fszwssvspzr22z" timestamp="1685356937"&gt;13&lt;/key&gt;&lt;/foreign-keys&gt;&lt;ref-type name="Journal Article"&gt;17&lt;/ref-type&gt;&lt;contributors&gt;&lt;authors&gt;&lt;author&gt;CANDAŞ, Bahar&lt;/author&gt;&lt;author&gt;GÜRSOY, Ayla&lt;/author&gt;&lt;/authors&gt;&lt;/contributors&gt;&lt;titles&gt;&lt;title&gt;Cerrahide hasta güvenliği: Güvenli cerrahi kontrol listesi&lt;/title&gt;&lt;secondary-title&gt;ERÜ Sağlık Bilimleri Fakültesi Dergisi&lt;/secondary-title&gt;&lt;/titles&gt;&lt;periodical&gt;&lt;full-title&gt;ERÜ Sağlık Bilimleri Fakültesi Dergisi&lt;/full-title&gt;&lt;/periodical&gt;&lt;pages&gt;40-50&lt;/pages&gt;&lt;volume&gt;3&lt;/volume&gt;&lt;number&gt;1&lt;/number&gt;&lt;dates&gt;&lt;year&gt;2015&lt;/year&gt;&lt;/dates&gt;&lt;urls&gt;&lt;/urls&gt;&lt;/record&gt;&lt;/Cite&gt;&lt;/EndNote&gt;</w:instrText>
      </w:r>
      <w:r w:rsidR="00BC6D6C">
        <w:rPr>
          <w:rFonts w:cstheme="minorHAnsi"/>
        </w:rPr>
        <w:fldChar w:fldCharType="separate"/>
      </w:r>
      <w:r w:rsidR="00BC6D6C" w:rsidRPr="00BC6D6C">
        <w:rPr>
          <w:rFonts w:cstheme="minorHAnsi"/>
          <w:noProof/>
          <w:vertAlign w:val="superscript"/>
        </w:rPr>
        <w:t>1</w:t>
      </w:r>
      <w:r w:rsidR="00BC6D6C">
        <w:rPr>
          <w:rFonts w:cstheme="minorHAnsi"/>
        </w:rPr>
        <w:fldChar w:fldCharType="end"/>
      </w:r>
    </w:p>
    <w:p w14:paraId="07878B63" w14:textId="77777777" w:rsidR="00DA07DF" w:rsidRPr="008C5296" w:rsidRDefault="00DA07DF" w:rsidP="00DA07DF">
      <w:pPr>
        <w:spacing w:after="0"/>
        <w:ind w:firstLine="567"/>
        <w:jc w:val="both"/>
        <w:rPr>
          <w:rFonts w:cstheme="minorHAnsi"/>
        </w:rPr>
      </w:pPr>
      <w:r w:rsidRPr="008C5296">
        <w:rPr>
          <w:rFonts w:cstheme="minorHAnsi"/>
        </w:rPr>
        <w:t>Sağlık Bilimleri Fakü</w:t>
      </w:r>
      <w:r>
        <w:rPr>
          <w:rFonts w:cstheme="minorHAnsi"/>
        </w:rPr>
        <w:t>l</w:t>
      </w:r>
      <w:r w:rsidRPr="008C5296">
        <w:rPr>
          <w:rFonts w:cstheme="minorHAnsi"/>
        </w:rPr>
        <w:t xml:space="preserve">tesi, 16 Haziran 2020 tarih ve 31157 Sayılı </w:t>
      </w:r>
      <w:proofErr w:type="gramStart"/>
      <w:r w:rsidRPr="008C5296">
        <w:rPr>
          <w:rFonts w:cstheme="minorHAnsi"/>
        </w:rPr>
        <w:t>Resmi</w:t>
      </w:r>
      <w:proofErr w:type="gramEnd"/>
      <w:r w:rsidRPr="008C5296">
        <w:rPr>
          <w:rFonts w:cstheme="minorHAnsi"/>
        </w:rPr>
        <w:t xml:space="preserve"> </w:t>
      </w:r>
      <w:proofErr w:type="spellStart"/>
      <w:r w:rsidRPr="008C5296">
        <w:rPr>
          <w:rFonts w:cstheme="minorHAnsi"/>
        </w:rPr>
        <w:t>Gazete’de</w:t>
      </w:r>
      <w:proofErr w:type="spellEnd"/>
      <w:r w:rsidRPr="008C5296">
        <w:rPr>
          <w:rFonts w:cstheme="minorHAnsi"/>
        </w:rPr>
        <w:t xml:space="preserve"> yayınlanan 15.06.2020 tarihinde Cumhurbaşkanlığı kararnamesi ile 2809 Sayılı Yüksek Öğretim Kurumları Teşkilatı Kanununda Değişiklik Yapılmasına Dair Kanun’un 30, madde ve ek 158. Maddeleri ile 2547 sayılı YÖK kanununun ek 39. Maddesi gereğince 20.06.2020 tarih ve 2654 sayılı karar ile kurulmuştur.</w:t>
      </w:r>
    </w:p>
    <w:p w14:paraId="75FAFFBF" w14:textId="77777777" w:rsidR="00DA07DF" w:rsidRDefault="00DA07DF" w:rsidP="00DA07DF">
      <w:pPr>
        <w:spacing w:after="0"/>
        <w:ind w:firstLine="567"/>
        <w:jc w:val="both"/>
        <w:rPr>
          <w:rFonts w:cstheme="minorHAnsi"/>
        </w:rPr>
      </w:pPr>
      <w:r w:rsidRPr="008C5296">
        <w:rPr>
          <w:rFonts w:cstheme="minorHAnsi"/>
        </w:rPr>
        <w:t>2019-2020 Eğitim öğretim yılı</w:t>
      </w:r>
      <w:r>
        <w:rPr>
          <w:rFonts w:cstheme="minorHAnsi"/>
        </w:rPr>
        <w:t xml:space="preserve">yla birlikte faaliyetlerine başlayan </w:t>
      </w:r>
      <w:r w:rsidRPr="008C5296">
        <w:rPr>
          <w:rFonts w:cstheme="minorHAnsi"/>
        </w:rPr>
        <w:t>Sağlık Bilimleri Fakültesi (SBF)</w:t>
      </w:r>
      <w:r>
        <w:rPr>
          <w:rFonts w:cstheme="minorHAnsi"/>
        </w:rPr>
        <w:t>’</w:t>
      </w:r>
      <w:proofErr w:type="spellStart"/>
      <w:r>
        <w:rPr>
          <w:rFonts w:cstheme="minorHAnsi"/>
        </w:rPr>
        <w:t>nin</w:t>
      </w:r>
      <w:proofErr w:type="spellEnd"/>
      <w:r>
        <w:rPr>
          <w:rFonts w:cstheme="minorHAnsi"/>
        </w:rPr>
        <w:t xml:space="preserve"> </w:t>
      </w:r>
      <w:r w:rsidRPr="008C5296">
        <w:rPr>
          <w:rFonts w:cstheme="minorHAnsi"/>
        </w:rPr>
        <w:t xml:space="preserve">amacı; </w:t>
      </w:r>
      <w:r>
        <w:rPr>
          <w:rFonts w:cstheme="minorHAnsi"/>
        </w:rPr>
        <w:t>“</w:t>
      </w:r>
      <w:r w:rsidRPr="008C5296">
        <w:rPr>
          <w:rFonts w:cstheme="minorHAnsi"/>
        </w:rPr>
        <w:t>bilim ve teknolojiye dayalı çağdaş yaklaşım ve yöntemlerle eğitilmiş, meslek alanında yetkin, evrensel ve kültürel değerlere saygılı, ülke gereksinimlerine yönelik sağlık profesyonelleri yetiştirmek ve üretilen hizmetleri ve teknolojiyi toplum yararına sunmaktır</w:t>
      </w:r>
      <w:r>
        <w:rPr>
          <w:rFonts w:cstheme="minorHAnsi"/>
        </w:rPr>
        <w:t>” şeklinde belirtilmiştir.</w:t>
      </w:r>
    </w:p>
    <w:p w14:paraId="393237BA" w14:textId="69DFAE24" w:rsidR="00DA07DF" w:rsidRDefault="00DA07DF" w:rsidP="00DA07DF">
      <w:pPr>
        <w:spacing w:after="0"/>
        <w:ind w:firstLine="567"/>
        <w:jc w:val="both"/>
        <w:rPr>
          <w:rFonts w:cstheme="minorHAnsi"/>
        </w:rPr>
      </w:pPr>
      <w:r w:rsidRPr="008C5296">
        <w:rPr>
          <w:rFonts w:cstheme="minorHAnsi"/>
        </w:rPr>
        <w:t>Sağlık Bilimleri Fakültesi (SBF) çatısı altında sağlık hizmetlerinin geliştirilmesi adına açılan programlardan, Sağlık Yönetimi Bölümü 2014, Hemşirelik Bölümü 2015, Beslenme ve Diyetetik Bölümü ise 2018 yılında öğrenci almaya başlamıştır. Fizyoterapi ve Rehabilitasyon bölümü ise 2020-2021 Eğitim-Öğretim yılında ilk kez öğrenci alarak faaliyete başlamıştır.</w:t>
      </w:r>
    </w:p>
    <w:p w14:paraId="3E73570F" w14:textId="77777777" w:rsidR="00DA07DF" w:rsidRPr="008C5296" w:rsidRDefault="00DA07DF" w:rsidP="00DA07DF">
      <w:pPr>
        <w:spacing w:after="0"/>
        <w:ind w:firstLine="567"/>
        <w:jc w:val="both"/>
        <w:rPr>
          <w:rFonts w:cstheme="minorHAnsi"/>
        </w:rPr>
      </w:pPr>
    </w:p>
    <w:p w14:paraId="79526F93" w14:textId="55EAEB54" w:rsidR="00F8156F" w:rsidRPr="00841577" w:rsidRDefault="00F8156F" w:rsidP="00F8156F">
      <w:pPr>
        <w:spacing w:line="240" w:lineRule="auto"/>
        <w:rPr>
          <w:rFonts w:asciiTheme="minorHAnsi" w:hAnsiTheme="minorHAnsi" w:cstheme="minorHAnsi"/>
        </w:rPr>
      </w:pPr>
      <w:r w:rsidRPr="00841577">
        <w:rPr>
          <w:rFonts w:asciiTheme="minorHAnsi" w:hAnsiTheme="minorHAnsi" w:cstheme="minorHAnsi"/>
          <w:b/>
        </w:rPr>
        <w:t>A. KALİTE GÜVENCESİ SİSTEMİ</w:t>
      </w:r>
      <w:r w:rsidR="00217ADC">
        <w:rPr>
          <w:rFonts w:asciiTheme="minorHAnsi" w:hAnsiTheme="minorHAnsi" w:cstheme="minorHAnsi"/>
          <w:b/>
        </w:rPr>
        <w:t xml:space="preserve"> ve YÖNETİM SİSTEMİ</w:t>
      </w:r>
    </w:p>
    <w:p w14:paraId="6A8F4360" w14:textId="77777777" w:rsidR="00F8156F" w:rsidRDefault="00F8156F" w:rsidP="00F8156F">
      <w:pPr>
        <w:spacing w:after="0" w:line="240" w:lineRule="auto"/>
        <w:ind w:firstLine="567"/>
        <w:jc w:val="both"/>
        <w:rPr>
          <w:rFonts w:asciiTheme="minorHAnsi" w:hAnsiTheme="minorHAnsi" w:cstheme="minorHAnsi"/>
        </w:rPr>
      </w:pPr>
      <w:r w:rsidRPr="005D2BAF">
        <w:rPr>
          <w:rFonts w:asciiTheme="minorHAnsi" w:hAnsiTheme="minorHAnsi" w:cstheme="minorHAnsi"/>
        </w:rPr>
        <w:t>Sağlık Bilimleri Fakültesi</w:t>
      </w:r>
      <w:r>
        <w:rPr>
          <w:rFonts w:asciiTheme="minorHAnsi" w:hAnsiTheme="minorHAnsi" w:cstheme="minorHAnsi"/>
        </w:rPr>
        <w:t xml:space="preserve">’nin, 2022 yılı SP hedefleri doğrultusunda gerçekleştirdiği faaliyetleri ve kalite güvence sistemini değerlendirdiği Birim İç Değerlendirme Raporu incelenmiştir. Bu </w:t>
      </w:r>
      <w:proofErr w:type="gramStart"/>
      <w:r>
        <w:rPr>
          <w:rFonts w:asciiTheme="minorHAnsi" w:hAnsiTheme="minorHAnsi" w:cstheme="minorHAnsi"/>
        </w:rPr>
        <w:t>inceleme  yılı</w:t>
      </w:r>
      <w:proofErr w:type="gramEnd"/>
      <w:r>
        <w:rPr>
          <w:rFonts w:asciiTheme="minorHAnsi" w:hAnsiTheme="minorHAnsi" w:cstheme="minorHAnsi"/>
        </w:rPr>
        <w:t xml:space="preserve"> sırasında;</w:t>
      </w:r>
    </w:p>
    <w:p w14:paraId="1518A626" w14:textId="77777777" w:rsidR="00F8156F" w:rsidRDefault="00F8156F" w:rsidP="00F8156F">
      <w:pPr>
        <w:pStyle w:val="ListeParagraf"/>
        <w:numPr>
          <w:ilvl w:val="0"/>
          <w:numId w:val="36"/>
        </w:numPr>
        <w:spacing w:after="0" w:line="240" w:lineRule="auto"/>
        <w:ind w:left="142" w:firstLine="0"/>
        <w:jc w:val="both"/>
        <w:rPr>
          <w:rFonts w:asciiTheme="minorHAnsi" w:hAnsiTheme="minorHAnsi" w:cstheme="minorHAnsi"/>
        </w:rPr>
      </w:pPr>
      <w:r w:rsidRPr="005D2BAF">
        <w:rPr>
          <w:rFonts w:asciiTheme="minorHAnsi" w:hAnsiTheme="minorHAnsi" w:cstheme="minorHAnsi"/>
        </w:rPr>
        <w:t>202</w:t>
      </w:r>
      <w:r>
        <w:rPr>
          <w:rFonts w:asciiTheme="minorHAnsi" w:hAnsiTheme="minorHAnsi" w:cstheme="minorHAnsi"/>
        </w:rPr>
        <w:t>1 yılı Birim İzleme Raporu’nda yer alan iyileştirmeye açık yanlar ve öneriler</w:t>
      </w:r>
    </w:p>
    <w:p w14:paraId="6DAAC556" w14:textId="77777777" w:rsidR="00F8156F" w:rsidRDefault="00F8156F" w:rsidP="00F8156F">
      <w:pPr>
        <w:pStyle w:val="ListeParagraf"/>
        <w:numPr>
          <w:ilvl w:val="0"/>
          <w:numId w:val="36"/>
        </w:numPr>
        <w:spacing w:after="0" w:line="240" w:lineRule="auto"/>
        <w:ind w:left="142" w:firstLine="0"/>
        <w:jc w:val="both"/>
        <w:rPr>
          <w:rFonts w:asciiTheme="minorHAnsi" w:hAnsiTheme="minorHAnsi" w:cstheme="minorHAnsi"/>
        </w:rPr>
      </w:pPr>
      <w:r>
        <w:rPr>
          <w:rFonts w:asciiTheme="minorHAnsi" w:hAnsiTheme="minorHAnsi" w:cstheme="minorHAnsi"/>
        </w:rPr>
        <w:t>2022 yılı Birim İç Değerlendirme Raporu ve kanıtları</w:t>
      </w:r>
    </w:p>
    <w:p w14:paraId="4B6163A9" w14:textId="77777777" w:rsidR="00F8156F" w:rsidRDefault="00F8156F" w:rsidP="00F8156F">
      <w:pPr>
        <w:pStyle w:val="ListeParagraf"/>
        <w:numPr>
          <w:ilvl w:val="0"/>
          <w:numId w:val="36"/>
        </w:numPr>
        <w:spacing w:after="0" w:line="240" w:lineRule="auto"/>
        <w:ind w:left="142" w:firstLine="0"/>
        <w:jc w:val="both"/>
        <w:rPr>
          <w:rFonts w:asciiTheme="minorHAnsi" w:hAnsiTheme="minorHAnsi" w:cstheme="minorHAnsi"/>
        </w:rPr>
      </w:pPr>
      <w:r>
        <w:rPr>
          <w:rFonts w:asciiTheme="minorHAnsi" w:hAnsiTheme="minorHAnsi" w:cstheme="minorHAnsi"/>
        </w:rPr>
        <w:t>Birime ait herkese açık belgelerin izlenebilmesi için iletişim araçlarının incelenmesi</w:t>
      </w:r>
    </w:p>
    <w:p w14:paraId="72392821" w14:textId="77777777" w:rsidR="00F8156F" w:rsidRDefault="00F8156F" w:rsidP="00F8156F">
      <w:pPr>
        <w:pStyle w:val="ListeParagraf"/>
        <w:numPr>
          <w:ilvl w:val="0"/>
          <w:numId w:val="36"/>
        </w:numPr>
        <w:spacing w:after="0" w:line="240" w:lineRule="auto"/>
        <w:ind w:left="142" w:firstLine="0"/>
        <w:jc w:val="both"/>
        <w:rPr>
          <w:rFonts w:asciiTheme="minorHAnsi" w:hAnsiTheme="minorHAnsi" w:cstheme="minorHAnsi"/>
        </w:rPr>
      </w:pPr>
      <w:r>
        <w:rPr>
          <w:rFonts w:asciiTheme="minorHAnsi" w:hAnsiTheme="minorHAnsi" w:cstheme="minorHAnsi"/>
        </w:rPr>
        <w:t>Birim 2022-2026 Stratejik Planı</w:t>
      </w:r>
    </w:p>
    <w:p w14:paraId="4F83CE72" w14:textId="39E2930C" w:rsidR="00F8156F" w:rsidRPr="00DA07DF" w:rsidRDefault="00F8156F" w:rsidP="003B4D66">
      <w:pPr>
        <w:pStyle w:val="ListeParagraf"/>
        <w:numPr>
          <w:ilvl w:val="0"/>
          <w:numId w:val="36"/>
        </w:numPr>
        <w:spacing w:after="0" w:line="240" w:lineRule="auto"/>
        <w:ind w:left="142" w:firstLine="0"/>
        <w:jc w:val="both"/>
        <w:rPr>
          <w:rFonts w:asciiTheme="minorHAnsi" w:hAnsiTheme="minorHAnsi" w:cstheme="minorHAnsi"/>
        </w:rPr>
      </w:pPr>
      <w:r w:rsidRPr="00DA07DF">
        <w:rPr>
          <w:rFonts w:asciiTheme="minorHAnsi" w:hAnsiTheme="minorHAnsi" w:cstheme="minorHAnsi"/>
        </w:rPr>
        <w:t>2022 yılı Birim Stratejik Plan Değerlendirme Raporu</w:t>
      </w:r>
      <w:r w:rsidR="00DA07DF" w:rsidRPr="00DA07DF">
        <w:rPr>
          <w:rFonts w:asciiTheme="minorHAnsi" w:hAnsiTheme="minorHAnsi" w:cstheme="minorHAnsi"/>
        </w:rPr>
        <w:t xml:space="preserve"> </w:t>
      </w:r>
      <w:r w:rsidRPr="00DA07DF">
        <w:rPr>
          <w:rFonts w:asciiTheme="minorHAnsi" w:hAnsiTheme="minorHAnsi" w:cstheme="minorHAnsi"/>
        </w:rPr>
        <w:t>incelenmiştir.</w:t>
      </w:r>
    </w:p>
    <w:p w14:paraId="0E93DB10" w14:textId="77777777" w:rsidR="00F8156F" w:rsidRDefault="00F8156F" w:rsidP="00F8156F">
      <w:pPr>
        <w:spacing w:after="0" w:line="360" w:lineRule="auto"/>
        <w:jc w:val="both"/>
        <w:rPr>
          <w:rFonts w:asciiTheme="minorHAnsi" w:hAnsiTheme="minorHAnsi" w:cstheme="minorHAnsi"/>
        </w:rPr>
      </w:pPr>
    </w:p>
    <w:p w14:paraId="59479AA6" w14:textId="77777777" w:rsidR="00F8156F" w:rsidRDefault="00F8156F" w:rsidP="00F8156F">
      <w:pPr>
        <w:spacing w:after="0"/>
        <w:jc w:val="both"/>
        <w:rPr>
          <w:rFonts w:asciiTheme="minorHAnsi" w:hAnsiTheme="minorHAnsi" w:cstheme="minorHAnsi"/>
        </w:rPr>
      </w:pPr>
      <w:r w:rsidRPr="00C01FAA">
        <w:rPr>
          <w:rFonts w:asciiTheme="minorHAnsi" w:hAnsiTheme="minorHAnsi" w:cstheme="minorHAnsi"/>
          <w:b/>
          <w:bCs/>
        </w:rPr>
        <w:t>Genel Değerlendirme:</w:t>
      </w:r>
      <w:r>
        <w:rPr>
          <w:rFonts w:asciiTheme="minorHAnsi" w:hAnsiTheme="minorHAnsi" w:cstheme="minorHAnsi"/>
        </w:rPr>
        <w:t xml:space="preserve"> </w:t>
      </w:r>
    </w:p>
    <w:p w14:paraId="2B04C818" w14:textId="77777777" w:rsidR="00F8156F" w:rsidRDefault="00F8156F" w:rsidP="00F8156F">
      <w:pPr>
        <w:spacing w:after="0"/>
        <w:ind w:firstLine="567"/>
        <w:jc w:val="both"/>
        <w:rPr>
          <w:rFonts w:asciiTheme="minorHAnsi" w:hAnsiTheme="minorHAnsi" w:cstheme="minorHAnsi"/>
        </w:rPr>
      </w:pPr>
      <w:r w:rsidRPr="005D2BAF">
        <w:rPr>
          <w:rFonts w:asciiTheme="minorHAnsi" w:hAnsiTheme="minorHAnsi" w:cstheme="minorHAnsi"/>
        </w:rPr>
        <w:t>202</w:t>
      </w:r>
      <w:r>
        <w:rPr>
          <w:rFonts w:asciiTheme="minorHAnsi" w:hAnsiTheme="minorHAnsi" w:cstheme="minorHAnsi"/>
        </w:rPr>
        <w:t>2</w:t>
      </w:r>
      <w:r w:rsidRPr="005D2BAF">
        <w:rPr>
          <w:rFonts w:asciiTheme="minorHAnsi" w:hAnsiTheme="minorHAnsi" w:cstheme="minorHAnsi"/>
        </w:rPr>
        <w:t xml:space="preserve"> </w:t>
      </w:r>
      <w:r>
        <w:rPr>
          <w:rFonts w:asciiTheme="minorHAnsi" w:hAnsiTheme="minorHAnsi" w:cstheme="minorHAnsi"/>
        </w:rPr>
        <w:t>Birim İç Değerlendirme Raporu’na göre; birimin kalite, eğitim öğretim, ar-</w:t>
      </w:r>
      <w:proofErr w:type="spellStart"/>
      <w:r>
        <w:rPr>
          <w:rFonts w:asciiTheme="minorHAnsi" w:hAnsiTheme="minorHAnsi" w:cstheme="minorHAnsi"/>
        </w:rPr>
        <w:t>ge</w:t>
      </w:r>
      <w:proofErr w:type="spellEnd"/>
      <w:r>
        <w:rPr>
          <w:rFonts w:asciiTheme="minorHAnsi" w:hAnsiTheme="minorHAnsi" w:cstheme="minorHAnsi"/>
        </w:rPr>
        <w:t xml:space="preserve">, toplumsal katkı politikaları belirlenmiş ve bu doğrultuda hedefler ve performans göstergeleri sayısal olarak ifade edilmiştir. </w:t>
      </w:r>
    </w:p>
    <w:p w14:paraId="717D08DF" w14:textId="2949EF49" w:rsidR="00F8156F" w:rsidRDefault="00F8156F" w:rsidP="00F8156F">
      <w:pPr>
        <w:spacing w:after="0"/>
        <w:ind w:firstLine="567"/>
        <w:jc w:val="both"/>
        <w:rPr>
          <w:rFonts w:asciiTheme="minorHAnsi" w:hAnsiTheme="minorHAnsi" w:cstheme="minorHAnsi"/>
        </w:rPr>
      </w:pPr>
      <w:r>
        <w:rPr>
          <w:rFonts w:asciiTheme="minorHAnsi" w:hAnsiTheme="minorHAnsi" w:cstheme="minorHAnsi"/>
        </w:rPr>
        <w:t xml:space="preserve">Birimin Stratejik Planı ve performans göstergeleri doğrultusunda çalışacak bir kalite güvence sisteminin kurulduğu, kalite kültürünün yaygınlaştırılması için fakülte </w:t>
      </w:r>
      <w:proofErr w:type="gramStart"/>
      <w:r>
        <w:rPr>
          <w:rFonts w:asciiTheme="minorHAnsi" w:hAnsiTheme="minorHAnsi" w:cstheme="minorHAnsi"/>
        </w:rPr>
        <w:t>kapsamında  bir</w:t>
      </w:r>
      <w:proofErr w:type="gramEnd"/>
      <w:r>
        <w:rPr>
          <w:rFonts w:asciiTheme="minorHAnsi" w:hAnsiTheme="minorHAnsi" w:cstheme="minorHAnsi"/>
        </w:rPr>
        <w:t xml:space="preserve"> iş bölümünün yapıldığı</w:t>
      </w:r>
      <w:r w:rsidR="00B91510">
        <w:rPr>
          <w:rFonts w:asciiTheme="minorHAnsi" w:hAnsiTheme="minorHAnsi" w:cstheme="minorHAnsi"/>
        </w:rPr>
        <w:t xml:space="preserve">, idari olarak </w:t>
      </w:r>
      <w:proofErr w:type="spellStart"/>
      <w:r w:rsidR="00B91510">
        <w:rPr>
          <w:rFonts w:asciiTheme="minorHAnsi" w:hAnsiTheme="minorHAnsi" w:cstheme="minorHAnsi"/>
        </w:rPr>
        <w:t>yürtülmesi</w:t>
      </w:r>
      <w:proofErr w:type="spellEnd"/>
      <w:r w:rsidR="00B91510">
        <w:rPr>
          <w:rFonts w:asciiTheme="minorHAnsi" w:hAnsiTheme="minorHAnsi" w:cstheme="minorHAnsi"/>
        </w:rPr>
        <w:t xml:space="preserve"> gereken görevlerin, personel arasında liyakate dayalı olarak adil bir şekilde paylaşılarak yürütüldüğü</w:t>
      </w:r>
      <w:r>
        <w:rPr>
          <w:rFonts w:asciiTheme="minorHAnsi" w:hAnsiTheme="minorHAnsi" w:cstheme="minorHAnsi"/>
        </w:rPr>
        <w:t xml:space="preserve"> anlaşılmaktadır.</w:t>
      </w:r>
    </w:p>
    <w:p w14:paraId="4C1545C6" w14:textId="5C19C4C6" w:rsidR="00B91510" w:rsidRDefault="00B91510" w:rsidP="00B91510">
      <w:pPr>
        <w:spacing w:after="0"/>
        <w:jc w:val="both"/>
        <w:rPr>
          <w:rFonts w:asciiTheme="minorHAnsi" w:hAnsiTheme="minorHAnsi" w:cstheme="minorHAnsi"/>
        </w:rPr>
      </w:pPr>
      <w:r>
        <w:rPr>
          <w:rFonts w:asciiTheme="minorHAnsi" w:hAnsiTheme="minorHAnsi" w:cstheme="minorHAnsi"/>
        </w:rPr>
        <w:tab/>
        <w:t>Fakültenin en güçlü olduğu yönleri arasında 6+2 modeli eğitim sisteminin yürütüldüğü görülmektedir. Bu kapsamda sahada uygulamalı olarak yetkinliklerini pekiştirme olanağı bulan öğrencilerin, uygulamalı eğitim sonrasında iş bulma olanağının da arttığı belirlenmiştir.</w:t>
      </w:r>
    </w:p>
    <w:p w14:paraId="5B9A089E" w14:textId="266EE360" w:rsidR="00B91510" w:rsidRDefault="00B91510" w:rsidP="00B91510">
      <w:pPr>
        <w:spacing w:after="0"/>
        <w:jc w:val="both"/>
        <w:rPr>
          <w:rFonts w:asciiTheme="minorHAnsi" w:hAnsiTheme="minorHAnsi" w:cstheme="minorHAnsi"/>
        </w:rPr>
      </w:pPr>
      <w:r>
        <w:rPr>
          <w:rFonts w:asciiTheme="minorHAnsi" w:hAnsiTheme="minorHAnsi" w:cstheme="minorHAnsi"/>
        </w:rPr>
        <w:lastRenderedPageBreak/>
        <w:tab/>
        <w:t>Lisansüstü eğitim programları bulunan Fakültenin ayrıca eğitim programında da gerekli revizyonlar kapsamında yararlandığı Danışma Kurulları faaliyetleri öğrencilerinin uygulamalı eğitim ve iş olanakları açısından da güçlü yön olduğu anlaşılmaktadır.</w:t>
      </w:r>
    </w:p>
    <w:p w14:paraId="64CA5024" w14:textId="77777777" w:rsidR="00F8156F" w:rsidRDefault="00F8156F" w:rsidP="00F8156F">
      <w:pPr>
        <w:spacing w:after="0"/>
        <w:jc w:val="both"/>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Birimin  2022</w:t>
      </w:r>
      <w:proofErr w:type="gramEnd"/>
      <w:r>
        <w:rPr>
          <w:rFonts w:asciiTheme="minorHAnsi" w:hAnsiTheme="minorHAnsi" w:cstheme="minorHAnsi"/>
        </w:rPr>
        <w:t xml:space="preserve"> yılı Stratejik Plan Değerlendirme Raporu incelendiğinde “</w:t>
      </w:r>
      <w:r w:rsidRPr="007C1164">
        <w:rPr>
          <w:rFonts w:asciiTheme="minorHAnsi" w:hAnsiTheme="minorHAnsi" w:cstheme="minorHAnsi"/>
          <w:i/>
          <w:iCs/>
        </w:rPr>
        <w:t>Stratejik Amaç 1: Güçlü Bir Kalite Kültürü Ve Kalite Güvence Sistemi Oluşturmak</w:t>
      </w:r>
      <w:r w:rsidRPr="007C1164">
        <w:rPr>
          <w:rFonts w:asciiTheme="minorHAnsi" w:hAnsiTheme="minorHAnsi" w:cstheme="minorHAnsi"/>
        </w:rPr>
        <w:t>” kapsamında</w:t>
      </w:r>
      <w:r>
        <w:rPr>
          <w:rFonts w:asciiTheme="minorHAnsi" w:hAnsiTheme="minorHAnsi" w:cstheme="minorHAnsi"/>
        </w:rPr>
        <w:t>, Hedef 1.1.1. hariç</w:t>
      </w:r>
      <w:r w:rsidRPr="007C1164">
        <w:rPr>
          <w:rFonts w:asciiTheme="minorHAnsi" w:hAnsiTheme="minorHAnsi" w:cstheme="minorHAnsi"/>
        </w:rPr>
        <w:t xml:space="preserve"> tüm hedeflerin gerçekleştirildiği </w:t>
      </w:r>
      <w:r>
        <w:rPr>
          <w:rFonts w:asciiTheme="minorHAnsi" w:hAnsiTheme="minorHAnsi" w:cstheme="minorHAnsi"/>
        </w:rPr>
        <w:t>anlaşılmaktadır.</w:t>
      </w:r>
    </w:p>
    <w:p w14:paraId="513E982C" w14:textId="64F0CCCB" w:rsidR="00F8156F" w:rsidRDefault="00F8156F" w:rsidP="00A47CA0">
      <w:pPr>
        <w:spacing w:after="0"/>
        <w:ind w:firstLine="720"/>
        <w:jc w:val="both"/>
        <w:rPr>
          <w:rFonts w:asciiTheme="minorHAnsi" w:hAnsiTheme="minorHAnsi" w:cstheme="minorHAnsi"/>
        </w:rPr>
      </w:pPr>
      <w:r>
        <w:rPr>
          <w:rFonts w:asciiTheme="minorHAnsi" w:hAnsiTheme="minorHAnsi" w:cstheme="minorHAnsi"/>
        </w:rPr>
        <w:t xml:space="preserve">Akademik birimin kalite kültürünün yaygınlaştırılması amacıyla kurmuş olduğu, paydaş katılımı, öğrenci </w:t>
      </w:r>
      <w:proofErr w:type="spellStart"/>
      <w:proofErr w:type="gramStart"/>
      <w:r>
        <w:rPr>
          <w:rFonts w:asciiTheme="minorHAnsi" w:hAnsiTheme="minorHAnsi" w:cstheme="minorHAnsi"/>
        </w:rPr>
        <w:t>danışmanlığı,uluslararasılaştırma</w:t>
      </w:r>
      <w:proofErr w:type="spellEnd"/>
      <w:proofErr w:type="gramEnd"/>
      <w:r>
        <w:rPr>
          <w:rFonts w:asciiTheme="minorHAnsi" w:hAnsiTheme="minorHAnsi" w:cstheme="minorHAnsi"/>
        </w:rPr>
        <w:t xml:space="preserve"> gibi mekanizmaların kurulduğu ve işlemeye başladığı anlaşılmaktadır. Bununla birlikte A.3. Paydaş Katılımı</w:t>
      </w:r>
      <w:r w:rsidR="00A47CA0">
        <w:rPr>
          <w:rFonts w:asciiTheme="minorHAnsi" w:hAnsiTheme="minorHAnsi" w:cstheme="minorHAnsi"/>
        </w:rPr>
        <w:t>nın sağlandığı görülmektedir.</w:t>
      </w:r>
      <w:r>
        <w:rPr>
          <w:rFonts w:asciiTheme="minorHAnsi" w:hAnsiTheme="minorHAnsi" w:cstheme="minorHAnsi"/>
        </w:rPr>
        <w:t xml:space="preserve"> </w:t>
      </w:r>
    </w:p>
    <w:p w14:paraId="6960A83F" w14:textId="04ED651C" w:rsidR="00F8156F" w:rsidRDefault="00F8156F" w:rsidP="00F8156F">
      <w:pPr>
        <w:spacing w:after="0"/>
        <w:jc w:val="both"/>
        <w:rPr>
          <w:rFonts w:asciiTheme="minorHAnsi" w:hAnsiTheme="minorHAnsi" w:cstheme="minorHAnsi"/>
        </w:rPr>
      </w:pPr>
      <w:r>
        <w:rPr>
          <w:rFonts w:asciiTheme="minorHAnsi" w:hAnsiTheme="minorHAnsi" w:cstheme="minorHAnsi"/>
        </w:rPr>
        <w:tab/>
        <w:t xml:space="preserve">Eğitim öğretim faaliyetlerine dair stratejik hedefler başlığı kapsamında daha önce belirlenmiş </w:t>
      </w:r>
      <w:r w:rsidRPr="00184B63">
        <w:rPr>
          <w:rFonts w:asciiTheme="minorHAnsi" w:hAnsiTheme="minorHAnsi" w:cstheme="minorHAnsi"/>
          <w:b/>
          <w:bCs/>
          <w:sz w:val="22"/>
          <w:szCs w:val="20"/>
        </w:rPr>
        <w:t>“uygulama laboratuvarı sayısı”</w:t>
      </w:r>
      <w:r w:rsidRPr="00184B63">
        <w:rPr>
          <w:rFonts w:asciiTheme="minorHAnsi" w:hAnsiTheme="minorHAnsi" w:cstheme="minorHAnsi"/>
        </w:rPr>
        <w:t>,</w:t>
      </w:r>
      <w:r w:rsidRPr="00184B63">
        <w:rPr>
          <w:rFonts w:asciiTheme="minorHAnsi" w:hAnsiTheme="minorHAnsi" w:cstheme="minorHAnsi"/>
          <w:b/>
          <w:bCs/>
          <w:i/>
          <w:iCs/>
          <w:sz w:val="22"/>
          <w:szCs w:val="20"/>
        </w:rPr>
        <w:t xml:space="preserve"> </w:t>
      </w:r>
      <w:proofErr w:type="gramStart"/>
      <w:r w:rsidRPr="00184B63">
        <w:rPr>
          <w:rFonts w:asciiTheme="minorHAnsi" w:hAnsiTheme="minorHAnsi" w:cstheme="minorHAnsi"/>
          <w:b/>
          <w:bCs/>
          <w:i/>
          <w:iCs/>
          <w:sz w:val="22"/>
          <w:szCs w:val="20"/>
        </w:rPr>
        <w:t>“ memnuniyet</w:t>
      </w:r>
      <w:proofErr w:type="gramEnd"/>
      <w:r w:rsidRPr="00184B63">
        <w:rPr>
          <w:rFonts w:asciiTheme="minorHAnsi" w:hAnsiTheme="minorHAnsi" w:cstheme="minorHAnsi"/>
          <w:b/>
          <w:bCs/>
          <w:i/>
          <w:iCs/>
          <w:sz w:val="22"/>
          <w:szCs w:val="20"/>
        </w:rPr>
        <w:t xml:space="preserve"> anket sonuçları”</w:t>
      </w:r>
      <w:r>
        <w:rPr>
          <w:rFonts w:asciiTheme="minorHAnsi" w:hAnsiTheme="minorHAnsi" w:cstheme="minorHAnsi"/>
          <w:b/>
          <w:bCs/>
          <w:i/>
          <w:iCs/>
          <w:sz w:val="22"/>
          <w:szCs w:val="20"/>
        </w:rPr>
        <w:t xml:space="preserve"> </w:t>
      </w:r>
      <w:r>
        <w:rPr>
          <w:rFonts w:asciiTheme="minorHAnsi" w:hAnsiTheme="minorHAnsi" w:cstheme="minorHAnsi"/>
        </w:rPr>
        <w:t xml:space="preserve">gibi verilere ait tablolara yer verilmiş ancak sayılar ve stratejik hedeflerle ilgili bir değerlendirme yapılmadığından sayısal verilerin anlaşılırlığında güçlükler doğmaktadır. </w:t>
      </w:r>
    </w:p>
    <w:p w14:paraId="3C23780A" w14:textId="77777777" w:rsidR="00F8156F" w:rsidRPr="00184B63" w:rsidRDefault="00F8156F" w:rsidP="00F8156F">
      <w:pPr>
        <w:spacing w:after="0"/>
        <w:jc w:val="both"/>
        <w:rPr>
          <w:rFonts w:asciiTheme="minorHAnsi" w:hAnsiTheme="minorHAnsi" w:cstheme="minorHAnsi"/>
        </w:rPr>
      </w:pPr>
    </w:p>
    <w:p w14:paraId="37C0FAD7" w14:textId="62F61D9F" w:rsidR="00F8156F" w:rsidRDefault="00F8156F" w:rsidP="00F8156F">
      <w:pPr>
        <w:spacing w:line="240" w:lineRule="auto"/>
        <w:rPr>
          <w:rFonts w:asciiTheme="minorHAnsi" w:hAnsiTheme="minorHAnsi" w:cstheme="minorHAnsi"/>
          <w:szCs w:val="24"/>
        </w:rPr>
      </w:pPr>
      <w:r w:rsidRPr="00841577">
        <w:rPr>
          <w:rFonts w:asciiTheme="minorHAnsi" w:hAnsiTheme="minorHAnsi" w:cstheme="minorHAnsi"/>
          <w:b/>
          <w:szCs w:val="24"/>
        </w:rPr>
        <w:t>A.1 Gelişmeye açık yanlar</w:t>
      </w:r>
      <w:r w:rsidR="00A47CA0">
        <w:rPr>
          <w:rFonts w:asciiTheme="minorHAnsi" w:hAnsiTheme="minorHAnsi" w:cstheme="minorHAnsi"/>
          <w:b/>
          <w:szCs w:val="24"/>
        </w:rPr>
        <w:t>-</w:t>
      </w:r>
    </w:p>
    <w:tbl>
      <w:tblPr>
        <w:tblStyle w:val="TabloKlavuzu"/>
        <w:tblW w:w="0" w:type="auto"/>
        <w:tblLook w:val="04A0" w:firstRow="1" w:lastRow="0" w:firstColumn="1" w:lastColumn="0" w:noHBand="0" w:noVBand="1"/>
      </w:tblPr>
      <w:tblGrid>
        <w:gridCol w:w="562"/>
        <w:gridCol w:w="4395"/>
        <w:gridCol w:w="4474"/>
      </w:tblGrid>
      <w:tr w:rsidR="00F8156F" w:rsidRPr="00841577" w14:paraId="462A5639" w14:textId="77777777" w:rsidTr="00742154">
        <w:tc>
          <w:tcPr>
            <w:tcW w:w="562" w:type="dxa"/>
          </w:tcPr>
          <w:p w14:paraId="0163D078" w14:textId="77777777" w:rsidR="00F8156F" w:rsidRPr="00841577" w:rsidRDefault="00F8156F" w:rsidP="00742154">
            <w:pPr>
              <w:rPr>
                <w:rFonts w:asciiTheme="minorHAnsi" w:hAnsiTheme="minorHAnsi" w:cstheme="minorHAnsi"/>
                <w:b/>
                <w:szCs w:val="24"/>
              </w:rPr>
            </w:pPr>
          </w:p>
        </w:tc>
        <w:tc>
          <w:tcPr>
            <w:tcW w:w="4395" w:type="dxa"/>
          </w:tcPr>
          <w:p w14:paraId="6D412E35" w14:textId="77777777" w:rsidR="00F8156F" w:rsidRPr="00841577" w:rsidRDefault="00F8156F" w:rsidP="00742154">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474" w:type="dxa"/>
          </w:tcPr>
          <w:p w14:paraId="7896A44F" w14:textId="77777777" w:rsidR="00F8156F" w:rsidRPr="00841577" w:rsidRDefault="00F8156F" w:rsidP="00742154">
            <w:pPr>
              <w:rPr>
                <w:rFonts w:asciiTheme="minorHAnsi" w:hAnsiTheme="minorHAnsi" w:cstheme="minorHAnsi"/>
                <w:b/>
                <w:szCs w:val="24"/>
              </w:rPr>
            </w:pPr>
            <w:r>
              <w:rPr>
                <w:rFonts w:asciiTheme="minorHAnsi" w:hAnsiTheme="minorHAnsi" w:cstheme="minorHAnsi"/>
                <w:b/>
                <w:szCs w:val="24"/>
              </w:rPr>
              <w:t xml:space="preserve">Öneri </w:t>
            </w:r>
          </w:p>
        </w:tc>
      </w:tr>
      <w:tr w:rsidR="00F8156F" w:rsidRPr="00841577" w14:paraId="503CA4A6" w14:textId="77777777" w:rsidTr="00742154">
        <w:tc>
          <w:tcPr>
            <w:tcW w:w="562" w:type="dxa"/>
          </w:tcPr>
          <w:p w14:paraId="613A955B" w14:textId="77777777" w:rsidR="00F8156F" w:rsidRPr="00841577" w:rsidRDefault="00F8156F" w:rsidP="00742154">
            <w:pPr>
              <w:rPr>
                <w:rFonts w:asciiTheme="minorHAnsi" w:hAnsiTheme="minorHAnsi" w:cstheme="minorHAnsi"/>
                <w:b/>
                <w:szCs w:val="24"/>
              </w:rPr>
            </w:pPr>
            <w:r w:rsidRPr="00841577">
              <w:rPr>
                <w:rFonts w:asciiTheme="minorHAnsi" w:hAnsiTheme="minorHAnsi" w:cstheme="minorHAnsi"/>
                <w:b/>
                <w:szCs w:val="24"/>
              </w:rPr>
              <w:t>1</w:t>
            </w:r>
          </w:p>
        </w:tc>
        <w:tc>
          <w:tcPr>
            <w:tcW w:w="4395" w:type="dxa"/>
          </w:tcPr>
          <w:p w14:paraId="1F80BD4B" w14:textId="485200FD" w:rsidR="00F8156F" w:rsidRPr="005D2BAF" w:rsidRDefault="00A47CA0" w:rsidP="00742154">
            <w:pPr>
              <w:jc w:val="both"/>
              <w:rPr>
                <w:rFonts w:asciiTheme="minorHAnsi" w:hAnsiTheme="minorHAnsi" w:cstheme="minorHAnsi"/>
                <w:bCs/>
                <w:szCs w:val="24"/>
              </w:rPr>
            </w:pPr>
            <w:r>
              <w:rPr>
                <w:rFonts w:asciiTheme="minorHAnsi" w:hAnsiTheme="minorHAnsi" w:cstheme="minorHAnsi"/>
                <w:bCs/>
                <w:szCs w:val="24"/>
              </w:rPr>
              <w:t xml:space="preserve">Eğitim öğretim politikaları çerçevesinde öğrenci geri dönüşleri sağlamak için gerçekleştirildiği belirtilen anketlere veya anket raporlarına ulaşılamamıştır.  </w:t>
            </w:r>
          </w:p>
        </w:tc>
        <w:tc>
          <w:tcPr>
            <w:tcW w:w="4474" w:type="dxa"/>
          </w:tcPr>
          <w:p w14:paraId="28EABC0A" w14:textId="7827F31B" w:rsidR="00F8156F" w:rsidRPr="00A47CA0" w:rsidRDefault="00A47CA0" w:rsidP="00742154">
            <w:pPr>
              <w:rPr>
                <w:rFonts w:asciiTheme="minorHAnsi" w:hAnsiTheme="minorHAnsi" w:cstheme="minorHAnsi"/>
                <w:bCs/>
                <w:szCs w:val="24"/>
              </w:rPr>
            </w:pPr>
            <w:r w:rsidRPr="00A47CA0">
              <w:rPr>
                <w:rFonts w:asciiTheme="minorHAnsi" w:hAnsiTheme="minorHAnsi" w:cstheme="minorHAnsi"/>
                <w:bCs/>
                <w:szCs w:val="24"/>
              </w:rPr>
              <w:t>Anket raporları erişme açık hale getirilebilir.</w:t>
            </w:r>
          </w:p>
        </w:tc>
      </w:tr>
      <w:tr w:rsidR="00F8156F" w:rsidRPr="00841577" w14:paraId="0321D46E" w14:textId="77777777" w:rsidTr="00742154">
        <w:tc>
          <w:tcPr>
            <w:tcW w:w="562" w:type="dxa"/>
          </w:tcPr>
          <w:p w14:paraId="4185460D" w14:textId="77777777" w:rsidR="00F8156F" w:rsidRPr="00841577" w:rsidRDefault="00F8156F" w:rsidP="00742154">
            <w:pPr>
              <w:rPr>
                <w:rFonts w:asciiTheme="minorHAnsi" w:hAnsiTheme="minorHAnsi" w:cstheme="minorHAnsi"/>
                <w:b/>
                <w:szCs w:val="24"/>
              </w:rPr>
            </w:pPr>
            <w:r w:rsidRPr="00841577">
              <w:rPr>
                <w:rFonts w:asciiTheme="minorHAnsi" w:hAnsiTheme="minorHAnsi" w:cstheme="minorHAnsi"/>
                <w:b/>
                <w:szCs w:val="24"/>
              </w:rPr>
              <w:t>2</w:t>
            </w:r>
          </w:p>
        </w:tc>
        <w:tc>
          <w:tcPr>
            <w:tcW w:w="4395" w:type="dxa"/>
          </w:tcPr>
          <w:p w14:paraId="30DD4115" w14:textId="099AFCD5" w:rsidR="00F8156F" w:rsidRPr="00910976" w:rsidRDefault="00A47CA0" w:rsidP="00742154">
            <w:pPr>
              <w:jc w:val="both"/>
              <w:rPr>
                <w:rFonts w:asciiTheme="minorHAnsi" w:hAnsiTheme="minorHAnsi" w:cstheme="minorHAnsi"/>
                <w:bCs/>
                <w:szCs w:val="24"/>
              </w:rPr>
            </w:pPr>
            <w:r>
              <w:rPr>
                <w:rFonts w:asciiTheme="minorHAnsi" w:hAnsiTheme="minorHAnsi" w:cstheme="minorHAnsi"/>
                <w:bCs/>
                <w:szCs w:val="24"/>
              </w:rPr>
              <w:t xml:space="preserve">Bir önceki yılın izleme değerlendirmesinde anketlerin yapıldığı ancak henüz değerlendirilmediği belirtilmiş olup, söz konusu anket değerlendirmelerine yer verilmiştir. </w:t>
            </w:r>
          </w:p>
        </w:tc>
        <w:tc>
          <w:tcPr>
            <w:tcW w:w="4474" w:type="dxa"/>
          </w:tcPr>
          <w:p w14:paraId="33168CBC" w14:textId="26B87089" w:rsidR="00F8156F" w:rsidRPr="00910976" w:rsidRDefault="00A47CA0" w:rsidP="00742154">
            <w:pPr>
              <w:rPr>
                <w:rFonts w:asciiTheme="minorHAnsi" w:hAnsiTheme="minorHAnsi" w:cstheme="minorHAnsi"/>
                <w:bCs/>
                <w:szCs w:val="24"/>
              </w:rPr>
            </w:pPr>
            <w:r>
              <w:rPr>
                <w:rFonts w:asciiTheme="minorHAnsi" w:hAnsiTheme="minorHAnsi" w:cstheme="minorHAnsi"/>
                <w:bCs/>
                <w:szCs w:val="24"/>
              </w:rPr>
              <w:t>2021-2022 yılına ait genel memnuniyet anketleri ile karşılaştırmak amacıyla kullanılabilir.</w:t>
            </w:r>
          </w:p>
        </w:tc>
      </w:tr>
    </w:tbl>
    <w:p w14:paraId="6872CC2F" w14:textId="77777777" w:rsidR="00F8156F" w:rsidRDefault="00F8156F" w:rsidP="00F8156F">
      <w:pPr>
        <w:spacing w:line="240" w:lineRule="auto"/>
        <w:rPr>
          <w:rFonts w:asciiTheme="minorHAnsi" w:hAnsiTheme="minorHAnsi" w:cstheme="minorHAnsi"/>
          <w:b/>
          <w:szCs w:val="24"/>
        </w:rPr>
      </w:pPr>
    </w:p>
    <w:p w14:paraId="619A3ED4" w14:textId="77777777" w:rsidR="00B91510" w:rsidRPr="00841577" w:rsidRDefault="00B91510" w:rsidP="00F8156F">
      <w:pPr>
        <w:spacing w:line="240" w:lineRule="auto"/>
        <w:rPr>
          <w:rFonts w:asciiTheme="minorHAnsi" w:hAnsiTheme="minorHAnsi" w:cstheme="minorHAnsi"/>
          <w:b/>
          <w:szCs w:val="24"/>
        </w:rPr>
      </w:pPr>
    </w:p>
    <w:p w14:paraId="7ACB67AD" w14:textId="77A9BC88" w:rsidR="00284D98" w:rsidRDefault="00284D98" w:rsidP="00284D98">
      <w:pPr>
        <w:spacing w:line="240" w:lineRule="auto"/>
        <w:rPr>
          <w:rFonts w:asciiTheme="minorHAnsi" w:hAnsiTheme="minorHAnsi" w:cstheme="minorHAnsi"/>
          <w:b/>
        </w:rPr>
      </w:pPr>
      <w:r w:rsidRPr="00841577">
        <w:rPr>
          <w:rFonts w:asciiTheme="minorHAnsi" w:hAnsiTheme="minorHAnsi" w:cstheme="minorHAnsi"/>
          <w:b/>
        </w:rPr>
        <w:t>B. EĞİTİM-ÖĞRETİM</w:t>
      </w:r>
    </w:p>
    <w:p w14:paraId="097548D1" w14:textId="77777777" w:rsidR="00725F99" w:rsidRPr="00841577" w:rsidRDefault="00725F99" w:rsidP="00284D98">
      <w:pPr>
        <w:spacing w:line="240" w:lineRule="auto"/>
        <w:rPr>
          <w:rFonts w:asciiTheme="minorHAnsi" w:hAnsiTheme="minorHAnsi" w:cstheme="minorHAnsi"/>
        </w:rPr>
      </w:pPr>
    </w:p>
    <w:p w14:paraId="5AED9021" w14:textId="35867699" w:rsidR="008A252D" w:rsidRPr="008A252D" w:rsidRDefault="008A252D" w:rsidP="008A252D">
      <w:pPr>
        <w:pStyle w:val="ListeParagraf"/>
        <w:numPr>
          <w:ilvl w:val="0"/>
          <w:numId w:val="38"/>
        </w:numPr>
        <w:spacing w:before="216"/>
        <w:ind w:right="245"/>
        <w:jc w:val="both"/>
        <w:rPr>
          <w:szCs w:val="24"/>
        </w:rPr>
      </w:pPr>
      <w:r>
        <w:rPr>
          <w:b/>
          <w:szCs w:val="24"/>
          <w:u w:val="single"/>
        </w:rPr>
        <w:t xml:space="preserve"> </w:t>
      </w:r>
      <w:r w:rsidRPr="008A252D">
        <w:rPr>
          <w:b/>
          <w:szCs w:val="24"/>
          <w:u w:val="single"/>
        </w:rPr>
        <w:t xml:space="preserve">B.1. Program Tasarımı ve Onayı </w:t>
      </w:r>
      <w:r w:rsidRPr="008A252D">
        <w:rPr>
          <w:szCs w:val="24"/>
        </w:rPr>
        <w:t xml:space="preserve">Sağlık Bilimleri Fakültesinin 2022-2026 Stratejik Planı’nda eğitim öğretim yenilikçi ve yaratıcı eğitim öğretim anlayışını geliştirmeyi bir stratejik amaç olarak belirlenmiştir. Bu amaç altında; 8 hedef tanımlanmış ve bu hedeflere ulaşılıp ulaşılmadığını izlemek ve değerlendirmek üzere 14 performans göstergesi saptanmıştır. Bu performans gösterge verilerinin </w:t>
      </w:r>
      <w:proofErr w:type="gramStart"/>
      <w:r w:rsidRPr="008A252D">
        <w:rPr>
          <w:szCs w:val="24"/>
        </w:rPr>
        <w:t>izlenmesi  amacıyla</w:t>
      </w:r>
      <w:proofErr w:type="gramEnd"/>
      <w:r w:rsidRPr="008A252D">
        <w:rPr>
          <w:szCs w:val="24"/>
        </w:rPr>
        <w:t xml:space="preserve"> Birim içi değerlendirme yapıldığı görülmüştür.</w:t>
      </w:r>
      <w:r>
        <w:rPr>
          <w:szCs w:val="24"/>
        </w:rPr>
        <w:t xml:space="preserve"> </w:t>
      </w:r>
      <w:r w:rsidRPr="00BE2FE3">
        <w:rPr>
          <w:szCs w:val="24"/>
        </w:rPr>
        <w:t>Derslerin öğrenme kazanımları (karma ve uzaktan eğitim de dâhil) tanımlanmış̧ ve program çıktıları ile ders kazanımları eşleştirmesi oluşturulmuştur</w:t>
      </w:r>
    </w:p>
    <w:p w14:paraId="3CF34727" w14:textId="161BD3E6" w:rsidR="00725F99" w:rsidRPr="008A252D" w:rsidRDefault="008A252D" w:rsidP="000D2A8D">
      <w:pPr>
        <w:spacing w:before="216" w:line="360" w:lineRule="auto"/>
        <w:ind w:left="709" w:right="245"/>
        <w:jc w:val="both"/>
        <w:rPr>
          <w:b/>
          <w:szCs w:val="24"/>
          <w:u w:val="single"/>
        </w:rPr>
      </w:pPr>
      <w:r>
        <w:rPr>
          <w:b/>
          <w:szCs w:val="24"/>
          <w:u w:val="single"/>
        </w:rPr>
        <w:t xml:space="preserve">B.2. </w:t>
      </w:r>
      <w:r w:rsidRPr="008A252D">
        <w:rPr>
          <w:b/>
          <w:szCs w:val="24"/>
          <w:u w:val="single"/>
        </w:rPr>
        <w:t xml:space="preserve">Öğrenci Merkezli Öğrenme, Öğretme ve </w:t>
      </w:r>
      <w:proofErr w:type="gramStart"/>
      <w:r w:rsidRPr="008A252D">
        <w:rPr>
          <w:b/>
          <w:szCs w:val="24"/>
          <w:u w:val="single"/>
        </w:rPr>
        <w:t>Değerlendirm</w:t>
      </w:r>
      <w:r>
        <w:rPr>
          <w:b/>
          <w:szCs w:val="24"/>
          <w:u w:val="single"/>
        </w:rPr>
        <w:t xml:space="preserve">e  </w:t>
      </w:r>
      <w:r w:rsidRPr="008A252D">
        <w:rPr>
          <w:bCs/>
          <w:szCs w:val="24"/>
        </w:rPr>
        <w:t>Akademik</w:t>
      </w:r>
      <w:proofErr w:type="gramEnd"/>
      <w:r w:rsidRPr="008A252D">
        <w:rPr>
          <w:bCs/>
          <w:szCs w:val="24"/>
        </w:rPr>
        <w:t xml:space="preserve"> birimin</w:t>
      </w:r>
      <w:r w:rsidRPr="00BE2FE3">
        <w:rPr>
          <w:szCs w:val="24"/>
        </w:rPr>
        <w:t xml:space="preserve">de, programlarda yer alan derslerin öğrenci iş yüküne dayalı kredi değerleri (AKTS) Bologna </w:t>
      </w:r>
      <w:r w:rsidRPr="00BE2FE3">
        <w:rPr>
          <w:szCs w:val="24"/>
        </w:rPr>
        <w:lastRenderedPageBreak/>
        <w:t>çerçevesinde düzenlen</w:t>
      </w:r>
      <w:r>
        <w:rPr>
          <w:szCs w:val="24"/>
        </w:rPr>
        <w:t>diği görülmüştür.</w:t>
      </w:r>
      <w:r w:rsidRPr="00BE2FE3">
        <w:rPr>
          <w:szCs w:val="24"/>
        </w:rPr>
        <w:t xml:space="preserve"> Bu kapsamda bütün derslerin AKTS değerleri</w:t>
      </w:r>
      <w:r>
        <w:rPr>
          <w:szCs w:val="24"/>
        </w:rPr>
        <w:t xml:space="preserve">nin </w:t>
      </w:r>
      <w:r w:rsidRPr="00BE2FE3">
        <w:rPr>
          <w:szCs w:val="24"/>
        </w:rPr>
        <w:t>belirlen</w:t>
      </w:r>
      <w:r>
        <w:rPr>
          <w:szCs w:val="24"/>
        </w:rPr>
        <w:t>diği ve ders dağılımlarına</w:t>
      </w:r>
      <w:r w:rsidRPr="00BE2FE3">
        <w:rPr>
          <w:szCs w:val="24"/>
        </w:rPr>
        <w:t xml:space="preserve"> </w:t>
      </w:r>
      <w:r>
        <w:rPr>
          <w:szCs w:val="24"/>
        </w:rPr>
        <w:t>web sayfasından ulaşılabildiği görülmüştür.</w:t>
      </w:r>
    </w:p>
    <w:p w14:paraId="58785E85" w14:textId="32C93DE8" w:rsidR="007106FB" w:rsidRPr="0084696C" w:rsidRDefault="00725F99" w:rsidP="007106FB">
      <w:pPr>
        <w:pStyle w:val="ListeParagraf"/>
        <w:numPr>
          <w:ilvl w:val="0"/>
          <w:numId w:val="38"/>
        </w:numPr>
        <w:spacing w:before="216" w:line="360" w:lineRule="auto"/>
        <w:ind w:right="245"/>
        <w:jc w:val="both"/>
        <w:rPr>
          <w:b/>
          <w:szCs w:val="24"/>
          <w:u w:val="single"/>
        </w:rPr>
      </w:pPr>
      <w:r>
        <w:rPr>
          <w:b/>
          <w:szCs w:val="24"/>
          <w:u w:val="single"/>
        </w:rPr>
        <w:t xml:space="preserve"> </w:t>
      </w:r>
      <w:r w:rsidR="007106FB" w:rsidRPr="001D4A01">
        <w:rPr>
          <w:b/>
          <w:szCs w:val="24"/>
          <w:u w:val="single"/>
        </w:rPr>
        <w:t xml:space="preserve">B.3.2. Öğretim Yetkinliği </w:t>
      </w:r>
      <w:r w:rsidR="007106FB" w:rsidRPr="001D4A01">
        <w:rPr>
          <w:szCs w:val="24"/>
        </w:rPr>
        <w:t xml:space="preserve">Yılsonunda düzenlenen kariyer günlerinde özel ve kamu hizmetleri verilen kurumların yöneticileri ile tanışma ve iş koşullarını öğrenme imkânı sağlanmaktadır. Ayrıca, öğrenci kulüpleri aracılıyla yapılan kültürel ve kariyer geliştirme faaliyetleri fakültemiz tarafından </w:t>
      </w:r>
      <w:proofErr w:type="spellStart"/>
      <w:proofErr w:type="gramStart"/>
      <w:r w:rsidR="007106FB" w:rsidRPr="001D4A01">
        <w:rPr>
          <w:szCs w:val="24"/>
        </w:rPr>
        <w:t>desteklenmektedir.Bununla</w:t>
      </w:r>
      <w:proofErr w:type="spellEnd"/>
      <w:proofErr w:type="gramEnd"/>
      <w:r w:rsidR="007106FB" w:rsidRPr="001D4A01">
        <w:rPr>
          <w:szCs w:val="24"/>
        </w:rPr>
        <w:t xml:space="preserve"> birlikte yapılan faaliyetlerin arttırılmasına ihtiyaç vardır.</w:t>
      </w:r>
      <w:r w:rsidR="007106FB">
        <w:rPr>
          <w:szCs w:val="24"/>
        </w:rPr>
        <w:t>.</w:t>
      </w:r>
    </w:p>
    <w:p w14:paraId="1CCEF68D" w14:textId="6D58C385" w:rsidR="007106FB" w:rsidRPr="0084696C" w:rsidRDefault="007106FB" w:rsidP="007106FB">
      <w:pPr>
        <w:pStyle w:val="ListeParagraf"/>
        <w:numPr>
          <w:ilvl w:val="0"/>
          <w:numId w:val="38"/>
        </w:numPr>
        <w:spacing w:before="216" w:line="360" w:lineRule="auto"/>
        <w:ind w:right="245"/>
        <w:jc w:val="both"/>
        <w:rPr>
          <w:b/>
          <w:szCs w:val="24"/>
          <w:u w:val="single"/>
        </w:rPr>
      </w:pPr>
      <w:r w:rsidRPr="001D4A01">
        <w:rPr>
          <w:b/>
          <w:szCs w:val="24"/>
          <w:u w:val="single"/>
        </w:rPr>
        <w:t xml:space="preserve">B.3.2. Öğretim Yetkinliği </w:t>
      </w:r>
      <w:r w:rsidRPr="00045FC5">
        <w:rPr>
          <w:szCs w:val="24"/>
        </w:rPr>
        <w:t xml:space="preserve">Bunun dışında engelli öğrencimiz bulunmamakla birlikte, geçirilen kaza ve operasyonlar sonrasında oluşan bedensel engellilik durumlarında öğrencilere sınav sırasında gerekli ergonomik adaptasyonlar imkânlar dâhilinde sağlanmaya çalışılmaktadır. Fakülte binamızın engelli bireyler için gerekli mimarı özelliklilere sahip olmadığı </w:t>
      </w:r>
      <w:proofErr w:type="gramStart"/>
      <w:r w:rsidRPr="00045FC5">
        <w:rPr>
          <w:szCs w:val="24"/>
        </w:rPr>
        <w:t>görülmektedir.</w:t>
      </w:r>
      <w:r>
        <w:rPr>
          <w:szCs w:val="24"/>
        </w:rPr>
        <w:t>.</w:t>
      </w:r>
      <w:proofErr w:type="gramEnd"/>
    </w:p>
    <w:p w14:paraId="70C76608" w14:textId="1955C909" w:rsidR="007106FB" w:rsidRPr="00A441DE" w:rsidRDefault="007106FB" w:rsidP="007106FB">
      <w:pPr>
        <w:pStyle w:val="ListeParagraf"/>
        <w:numPr>
          <w:ilvl w:val="0"/>
          <w:numId w:val="38"/>
        </w:numPr>
        <w:spacing w:before="216" w:line="360" w:lineRule="auto"/>
        <w:ind w:right="245"/>
        <w:jc w:val="both"/>
        <w:rPr>
          <w:b/>
          <w:szCs w:val="24"/>
          <w:u w:val="single"/>
        </w:rPr>
      </w:pPr>
      <w:r w:rsidRPr="00F36C6A">
        <w:rPr>
          <w:b/>
          <w:szCs w:val="24"/>
          <w:u w:val="single"/>
        </w:rPr>
        <w:t>B.4.1. Program Çıktılarının İzlenmesi ve Güncellenmesi</w:t>
      </w:r>
      <w:r>
        <w:rPr>
          <w:b/>
          <w:szCs w:val="24"/>
          <w:u w:val="single"/>
        </w:rPr>
        <w:t xml:space="preserve"> </w:t>
      </w:r>
      <w:r w:rsidRPr="00F36C6A">
        <w:rPr>
          <w:szCs w:val="24"/>
        </w:rPr>
        <w:t>Hemşirelik, Sağlık Yönetimi ve Beslenme ve Diyetetik bölümlerinde ÇAP programları da yürütülmektedir</w:t>
      </w:r>
      <w:r>
        <w:rPr>
          <w:szCs w:val="24"/>
        </w:rPr>
        <w:t>.</w:t>
      </w:r>
      <w:r w:rsidRPr="00A441DE">
        <w:rPr>
          <w:szCs w:val="24"/>
        </w:rPr>
        <w:t xml:space="preserve"> </w:t>
      </w:r>
    </w:p>
    <w:p w14:paraId="2CA23918" w14:textId="0B0E27ED" w:rsidR="007106FB" w:rsidRPr="0084696C" w:rsidRDefault="007106FB" w:rsidP="007106FB">
      <w:pPr>
        <w:pStyle w:val="ListeParagraf"/>
        <w:numPr>
          <w:ilvl w:val="0"/>
          <w:numId w:val="38"/>
        </w:numPr>
        <w:spacing w:before="216" w:line="360" w:lineRule="auto"/>
        <w:ind w:right="245"/>
        <w:jc w:val="both"/>
        <w:rPr>
          <w:b/>
          <w:szCs w:val="24"/>
          <w:u w:val="single"/>
        </w:rPr>
      </w:pPr>
      <w:r w:rsidRPr="00F36C6A">
        <w:rPr>
          <w:b/>
          <w:szCs w:val="24"/>
          <w:u w:val="single"/>
        </w:rPr>
        <w:t>B.4.1. Program Çıktılarının İzlenmesi ve Güncellenmesi</w:t>
      </w:r>
      <w:r>
        <w:rPr>
          <w:b/>
          <w:szCs w:val="24"/>
          <w:u w:val="single"/>
        </w:rPr>
        <w:t>b</w:t>
      </w:r>
      <w:r w:rsidRPr="00F36C6A">
        <w:rPr>
          <w:szCs w:val="24"/>
        </w:rPr>
        <w:t xml:space="preserve">2022-23 Eğitim öğretim yılında Sağlık Bilimleri Fakültesinde yer alan bölümlerde derslerin </w:t>
      </w:r>
      <w:proofErr w:type="gramStart"/>
      <w:r w:rsidRPr="00F36C6A">
        <w:rPr>
          <w:szCs w:val="24"/>
        </w:rPr>
        <w:t>%30</w:t>
      </w:r>
      <w:proofErr w:type="gramEnd"/>
      <w:r w:rsidRPr="00F36C6A">
        <w:rPr>
          <w:szCs w:val="24"/>
        </w:rPr>
        <w:t>’u LMS üzerinden, uygulamalı dersler yüz yüze yürütülmekte, bütün sınavlar yüz yüze yapılmaktadır. Eğitim öğretim yılı başında güz dönemi başlamadan ders izlenceleri bölümlerin WEB sayfalarında ilan edilmiştir.</w:t>
      </w:r>
      <w:r w:rsidRPr="00736B49">
        <w:rPr>
          <w:szCs w:val="24"/>
        </w:rPr>
        <w:t xml:space="preserve"> </w:t>
      </w:r>
    </w:p>
    <w:p w14:paraId="33C1158F" w14:textId="45777F85" w:rsidR="007106FB" w:rsidRPr="00841577" w:rsidRDefault="007106FB" w:rsidP="007106FB">
      <w:pPr>
        <w:spacing w:line="240" w:lineRule="auto"/>
        <w:rPr>
          <w:rFonts w:asciiTheme="minorHAnsi" w:hAnsiTheme="minorHAnsi" w:cstheme="minorHAnsi"/>
          <w:szCs w:val="24"/>
        </w:rPr>
      </w:pPr>
      <w:r w:rsidRPr="00841577">
        <w:rPr>
          <w:rFonts w:asciiTheme="minorHAnsi" w:hAnsiTheme="minorHAnsi" w:cstheme="minorHAnsi"/>
          <w:b/>
          <w:szCs w:val="24"/>
        </w:rPr>
        <w:t>B.1 Gelişmeye açık yanlar</w:t>
      </w:r>
    </w:p>
    <w:tbl>
      <w:tblPr>
        <w:tblStyle w:val="TabloKlavuzu"/>
        <w:tblW w:w="0" w:type="auto"/>
        <w:tblLook w:val="04A0" w:firstRow="1" w:lastRow="0" w:firstColumn="1" w:lastColumn="0" w:noHBand="0" w:noVBand="1"/>
      </w:tblPr>
      <w:tblGrid>
        <w:gridCol w:w="562"/>
        <w:gridCol w:w="4820"/>
        <w:gridCol w:w="4049"/>
      </w:tblGrid>
      <w:tr w:rsidR="007106FB" w:rsidRPr="00841577" w14:paraId="0E71D375" w14:textId="77777777" w:rsidTr="00302AFD">
        <w:tc>
          <w:tcPr>
            <w:tcW w:w="562" w:type="dxa"/>
          </w:tcPr>
          <w:p w14:paraId="1164DB74" w14:textId="77777777" w:rsidR="007106FB" w:rsidRPr="00841577" w:rsidRDefault="007106FB" w:rsidP="00302AFD">
            <w:pPr>
              <w:rPr>
                <w:rFonts w:asciiTheme="minorHAnsi" w:hAnsiTheme="minorHAnsi" w:cstheme="minorHAnsi"/>
                <w:b/>
                <w:szCs w:val="24"/>
              </w:rPr>
            </w:pPr>
          </w:p>
        </w:tc>
        <w:tc>
          <w:tcPr>
            <w:tcW w:w="4820" w:type="dxa"/>
          </w:tcPr>
          <w:p w14:paraId="6543B613" w14:textId="77777777" w:rsidR="007106FB" w:rsidRPr="00841577" w:rsidRDefault="007106FB" w:rsidP="00302AFD">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71ACD4EF" w14:textId="77777777" w:rsidR="007106FB" w:rsidRPr="00841577" w:rsidRDefault="007106FB" w:rsidP="00302AFD">
            <w:pPr>
              <w:rPr>
                <w:rFonts w:asciiTheme="minorHAnsi" w:hAnsiTheme="minorHAnsi" w:cstheme="minorHAnsi"/>
                <w:b/>
                <w:szCs w:val="24"/>
              </w:rPr>
            </w:pPr>
            <w:r>
              <w:rPr>
                <w:rFonts w:asciiTheme="minorHAnsi" w:hAnsiTheme="minorHAnsi" w:cstheme="minorHAnsi"/>
                <w:b/>
                <w:szCs w:val="24"/>
              </w:rPr>
              <w:t xml:space="preserve">Öneri </w:t>
            </w:r>
          </w:p>
        </w:tc>
      </w:tr>
      <w:tr w:rsidR="007106FB" w:rsidRPr="00841577" w14:paraId="7FC00011" w14:textId="77777777" w:rsidTr="00993E6A">
        <w:trPr>
          <w:trHeight w:val="1545"/>
        </w:trPr>
        <w:tc>
          <w:tcPr>
            <w:tcW w:w="562" w:type="dxa"/>
          </w:tcPr>
          <w:p w14:paraId="3FC9E215" w14:textId="77777777" w:rsidR="007106FB" w:rsidRPr="00841577" w:rsidRDefault="007106FB" w:rsidP="00302AFD">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3EF30A68" w14:textId="77777777" w:rsidR="007106FB" w:rsidRPr="00F67135" w:rsidRDefault="007106FB" w:rsidP="00302AFD">
            <w:pPr>
              <w:rPr>
                <w:rFonts w:asciiTheme="minorHAnsi" w:hAnsiTheme="minorHAnsi" w:cstheme="minorHAnsi"/>
                <w:bCs/>
                <w:szCs w:val="24"/>
              </w:rPr>
            </w:pPr>
            <w:r w:rsidRPr="00C45F62">
              <w:rPr>
                <w:szCs w:val="24"/>
              </w:rPr>
              <w:t>Bölümlerin eğitim amaçlarının belirlenmesinde iç paydaşlar (akademik ve idari çalışanlar, öğrenciler) ve dış paydaşlardan (işverenler, mezunlar, meslek örgütleri) alınan önerilerden yararlanılmaktadır</w:t>
            </w:r>
          </w:p>
        </w:tc>
        <w:tc>
          <w:tcPr>
            <w:tcW w:w="4049" w:type="dxa"/>
          </w:tcPr>
          <w:p w14:paraId="0CE31C43" w14:textId="22C98049" w:rsidR="007106FB" w:rsidRPr="00AB2A27" w:rsidRDefault="007106FB" w:rsidP="00302AFD">
            <w:pPr>
              <w:rPr>
                <w:rFonts w:asciiTheme="minorHAnsi" w:hAnsiTheme="minorHAnsi" w:cstheme="minorHAnsi"/>
                <w:bCs/>
                <w:szCs w:val="24"/>
              </w:rPr>
            </w:pPr>
            <w:r w:rsidRPr="00AB2A27">
              <w:rPr>
                <w:rFonts w:asciiTheme="minorHAnsi" w:hAnsiTheme="minorHAnsi" w:cstheme="minorHAnsi"/>
                <w:bCs/>
                <w:szCs w:val="24"/>
              </w:rPr>
              <w:t>Ön</w:t>
            </w:r>
            <w:r w:rsidR="00AB2A27" w:rsidRPr="00AB2A27">
              <w:rPr>
                <w:rFonts w:asciiTheme="minorHAnsi" w:hAnsiTheme="minorHAnsi" w:cstheme="minorHAnsi"/>
                <w:bCs/>
                <w:szCs w:val="24"/>
              </w:rPr>
              <w:t xml:space="preserve">leyici faaliyetlere ilişkin </w:t>
            </w:r>
            <w:proofErr w:type="spellStart"/>
            <w:r w:rsidR="00AB2A27" w:rsidRPr="00AB2A27">
              <w:rPr>
                <w:rFonts w:asciiTheme="minorHAnsi" w:hAnsiTheme="minorHAnsi" w:cstheme="minorHAnsi"/>
                <w:bCs/>
                <w:szCs w:val="24"/>
              </w:rPr>
              <w:t>kadaha</w:t>
            </w:r>
            <w:proofErr w:type="spellEnd"/>
            <w:r w:rsidR="00AB2A27" w:rsidRPr="00AB2A27">
              <w:rPr>
                <w:rFonts w:asciiTheme="minorHAnsi" w:hAnsiTheme="minorHAnsi" w:cstheme="minorHAnsi"/>
                <w:bCs/>
                <w:szCs w:val="24"/>
              </w:rPr>
              <w:t xml:space="preserve"> güçlü kanıtlar eklenebilir. </w:t>
            </w:r>
          </w:p>
        </w:tc>
      </w:tr>
    </w:tbl>
    <w:p w14:paraId="30A6001F" w14:textId="77777777" w:rsidR="007106FB" w:rsidRPr="00841577" w:rsidRDefault="007106FB" w:rsidP="007106FB">
      <w:pPr>
        <w:spacing w:line="240" w:lineRule="auto"/>
        <w:rPr>
          <w:rFonts w:asciiTheme="minorHAnsi" w:hAnsiTheme="minorHAnsi" w:cstheme="minorHAnsi"/>
          <w:b/>
          <w:szCs w:val="24"/>
        </w:rPr>
      </w:pPr>
    </w:p>
    <w:p w14:paraId="0CF6C11F" w14:textId="77777777" w:rsidR="00B91510" w:rsidRPr="00841577" w:rsidRDefault="00B91510" w:rsidP="0046005E">
      <w:pPr>
        <w:spacing w:line="240" w:lineRule="auto"/>
        <w:jc w:val="center"/>
        <w:rPr>
          <w:rFonts w:asciiTheme="minorHAnsi" w:hAnsiTheme="minorHAnsi" w:cstheme="minorHAnsi"/>
          <w:b/>
          <w:szCs w:val="24"/>
        </w:rPr>
      </w:pPr>
    </w:p>
    <w:p w14:paraId="7BDCAE95" w14:textId="735C042C" w:rsidR="00284D98" w:rsidRDefault="00284D98" w:rsidP="00284D98">
      <w:pPr>
        <w:spacing w:line="240" w:lineRule="auto"/>
        <w:rPr>
          <w:rFonts w:asciiTheme="minorHAnsi" w:hAnsiTheme="minorHAnsi" w:cstheme="minorHAnsi"/>
          <w:b/>
        </w:rPr>
      </w:pPr>
      <w:r w:rsidRPr="00841577">
        <w:rPr>
          <w:rFonts w:asciiTheme="minorHAnsi" w:hAnsiTheme="minorHAnsi" w:cstheme="minorHAnsi"/>
          <w:b/>
        </w:rPr>
        <w:t>C. ARAŞTIRMA GELİŞTİRME</w:t>
      </w:r>
    </w:p>
    <w:p w14:paraId="278880FB" w14:textId="51F9CC4E" w:rsidR="001820F1" w:rsidRPr="00BE2FE3" w:rsidRDefault="001820F1" w:rsidP="004E413E">
      <w:pPr>
        <w:pStyle w:val="GvdeMetni"/>
        <w:spacing w:before="216" w:line="360" w:lineRule="auto"/>
        <w:ind w:left="426" w:right="245" w:hanging="308"/>
        <w:jc w:val="both"/>
      </w:pPr>
      <w:r>
        <w:rPr>
          <w:rFonts w:asciiTheme="minorHAnsi" w:hAnsiTheme="minorHAnsi" w:cstheme="minorHAnsi"/>
          <w:b/>
        </w:rPr>
        <w:t xml:space="preserve">  </w:t>
      </w:r>
      <w:r w:rsidRPr="00BE2FE3">
        <w:t>Sağlık Bilimleri Fakültesinin araştırma stratejisi ve hedefleri ve eylem planı 2022-2026 stratejik planında belirlenmiştir. Kurum politikası olarak, bilimsel araştırmaların desteklenmesinde bilime katkı sağlayacak, evrensel niteliğe sahip ve paydaşlara yararlı olacak bilgi ve teknoloji üretimini dikkate alan projeler teşvik edil</w:t>
      </w:r>
      <w:r w:rsidR="004E413E">
        <w:t xml:space="preserve">diği bildirilmiştir. </w:t>
      </w:r>
      <w:r w:rsidRPr="00BE2FE3">
        <w:lastRenderedPageBreak/>
        <w:t>Araştırma süreci</w:t>
      </w:r>
      <w:r w:rsidR="004E413E">
        <w:t>nde</w:t>
      </w:r>
      <w:r w:rsidRPr="00BE2FE3">
        <w:t xml:space="preserve">, birimin sürekli gelişim odağı ile hedeflerinin ve bu hedeflerin kimler tarafından gerçekleştirileceğinin belirlendiği, araştırma faaliyetlerinin gerçekleştirildiği, hedeflerin nitelik/nicelik olarak izlenerek değerlendirildiği ve ulaşılan sonuçların kontrol </w:t>
      </w:r>
      <w:proofErr w:type="spellStart"/>
      <w:r w:rsidRPr="00BE2FE3">
        <w:t>edi</w:t>
      </w:r>
      <w:r w:rsidR="004E413E">
        <w:t>diği</w:t>
      </w:r>
      <w:proofErr w:type="spellEnd"/>
      <w:r w:rsidR="004E413E">
        <w:t xml:space="preserve"> görülmüştür. </w:t>
      </w:r>
    </w:p>
    <w:p w14:paraId="296F17AD" w14:textId="3AC8EC89" w:rsidR="001820F1" w:rsidRPr="00841577" w:rsidRDefault="001820F1" w:rsidP="00284D98">
      <w:pPr>
        <w:spacing w:line="240" w:lineRule="auto"/>
        <w:rPr>
          <w:rFonts w:asciiTheme="minorHAnsi" w:hAnsiTheme="minorHAnsi" w:cstheme="minorHAnsi"/>
        </w:rPr>
      </w:pPr>
    </w:p>
    <w:p w14:paraId="4E944BE3" w14:textId="7AEBDB3B" w:rsidR="007106FB" w:rsidRPr="0095701B" w:rsidRDefault="007106FB" w:rsidP="007106FB">
      <w:pPr>
        <w:pStyle w:val="ListeParagraf"/>
        <w:numPr>
          <w:ilvl w:val="0"/>
          <w:numId w:val="37"/>
        </w:numPr>
        <w:spacing w:line="240" w:lineRule="auto"/>
        <w:rPr>
          <w:rFonts w:cstheme="minorHAnsi"/>
        </w:rPr>
      </w:pPr>
      <w:r>
        <w:t xml:space="preserve">C.1.1 kapsamında araştırma ve geliştirme faaliyetlerine yönelik hedefler </w:t>
      </w:r>
      <w:proofErr w:type="spellStart"/>
      <w:r>
        <w:t>SP’de</w:t>
      </w:r>
      <w:proofErr w:type="spellEnd"/>
      <w:r>
        <w:t xml:space="preserve"> belirlenmiş olup, maddeler halinde belirtilmesi “güçlü yön” olarak değerlendirilmiştir. Bu hedefler </w:t>
      </w:r>
      <w:r w:rsidRPr="0095701B">
        <w:rPr>
          <w:rFonts w:cstheme="minorHAnsi"/>
        </w:rPr>
        <w:t>periyodik olarak kontrol ederek gerekli düzenlemeleri ve raporlamaları buna göre yürütmektedir.</w:t>
      </w:r>
    </w:p>
    <w:p w14:paraId="142E7C02" w14:textId="77777777" w:rsidR="007106FB" w:rsidRDefault="007106FB" w:rsidP="007106FB">
      <w:pPr>
        <w:pStyle w:val="ListeParagraf"/>
        <w:numPr>
          <w:ilvl w:val="0"/>
          <w:numId w:val="37"/>
        </w:numPr>
        <w:spacing w:line="240" w:lineRule="auto"/>
      </w:pPr>
      <w:r>
        <w:t xml:space="preserve">Araştırıcılar için SBF binasında yer alan laboratuvarların listesinin </w:t>
      </w:r>
      <w:proofErr w:type="gramStart"/>
      <w:r>
        <w:t>yazıldığını,  ancak</w:t>
      </w:r>
      <w:proofErr w:type="gramEnd"/>
      <w:r>
        <w:t xml:space="preserve"> kanıt olarak  gösteren bir web adresi </w:t>
      </w:r>
      <w:r w:rsidRPr="0095701B">
        <w:rPr>
          <w:b/>
        </w:rPr>
        <w:t>yayınlanmadığı</w:t>
      </w:r>
      <w:r>
        <w:t xml:space="preserve"> görülmüştür.</w:t>
      </w:r>
    </w:p>
    <w:p w14:paraId="5658206F" w14:textId="77777777" w:rsidR="007106FB" w:rsidRDefault="007106FB" w:rsidP="007106FB">
      <w:pPr>
        <w:pStyle w:val="ListeParagraf"/>
        <w:numPr>
          <w:ilvl w:val="0"/>
          <w:numId w:val="37"/>
        </w:numPr>
        <w:spacing w:line="240" w:lineRule="auto"/>
      </w:pPr>
      <w:r>
        <w:t>C.1.2 kapsamında Bilimsel Araştırma Proje Birimi tarafından araştırıcıların teşvik aldığını belirten içerik adresi yer almaktadır.</w:t>
      </w:r>
    </w:p>
    <w:p w14:paraId="0DE115A6" w14:textId="77777777" w:rsidR="007106FB" w:rsidRPr="0095701B" w:rsidRDefault="007106FB" w:rsidP="007106FB">
      <w:pPr>
        <w:pStyle w:val="ListeParagraf"/>
        <w:numPr>
          <w:ilvl w:val="0"/>
          <w:numId w:val="37"/>
        </w:numPr>
        <w:spacing w:line="240" w:lineRule="auto"/>
      </w:pPr>
      <w:r>
        <w:t xml:space="preserve">C1.2. 4 adet Bilimsel Araştırma Projesi, 4 adet </w:t>
      </w:r>
      <w:r w:rsidRPr="0095701B">
        <w:t>Lisans Öğrencileri Bilimsel Araştırma Desteği</w:t>
      </w:r>
      <w:r>
        <w:t xml:space="preserve">, ulusal ve </w:t>
      </w:r>
      <w:proofErr w:type="spellStart"/>
      <w:r>
        <w:t>ulularası</w:t>
      </w:r>
      <w:proofErr w:type="spellEnd"/>
      <w:r>
        <w:t xml:space="preserve"> kongreler ve yapılan eğitimler yazılmıştır, ancak kanıtlar yer almamaktadır.</w:t>
      </w:r>
    </w:p>
    <w:p w14:paraId="510801E2" w14:textId="1463D7FA" w:rsidR="007106FB" w:rsidRPr="00841577" w:rsidRDefault="007106FB" w:rsidP="007106FB">
      <w:pPr>
        <w:spacing w:line="240" w:lineRule="auto"/>
        <w:rPr>
          <w:rFonts w:asciiTheme="minorHAnsi" w:hAnsiTheme="minorHAnsi" w:cstheme="minorHAnsi"/>
          <w:szCs w:val="24"/>
        </w:rPr>
      </w:pPr>
      <w:r w:rsidRPr="00841577">
        <w:rPr>
          <w:rFonts w:asciiTheme="minorHAnsi" w:hAnsiTheme="minorHAnsi" w:cstheme="minorHAnsi"/>
          <w:b/>
          <w:szCs w:val="24"/>
        </w:rPr>
        <w:t>C.1 Gelişmeye açık yanlar</w:t>
      </w:r>
    </w:p>
    <w:tbl>
      <w:tblPr>
        <w:tblStyle w:val="TabloKlavuzu"/>
        <w:tblW w:w="0" w:type="auto"/>
        <w:tblLook w:val="04A0" w:firstRow="1" w:lastRow="0" w:firstColumn="1" w:lastColumn="0" w:noHBand="0" w:noVBand="1"/>
      </w:tblPr>
      <w:tblGrid>
        <w:gridCol w:w="562"/>
        <w:gridCol w:w="4820"/>
        <w:gridCol w:w="4049"/>
      </w:tblGrid>
      <w:tr w:rsidR="007106FB" w:rsidRPr="00841577" w14:paraId="3168D26E" w14:textId="77777777" w:rsidTr="00302AFD">
        <w:tc>
          <w:tcPr>
            <w:tcW w:w="562" w:type="dxa"/>
          </w:tcPr>
          <w:p w14:paraId="3B3D2307" w14:textId="77777777" w:rsidR="007106FB" w:rsidRPr="00841577" w:rsidRDefault="007106FB" w:rsidP="00302AFD">
            <w:pPr>
              <w:rPr>
                <w:rFonts w:asciiTheme="minorHAnsi" w:hAnsiTheme="minorHAnsi" w:cstheme="minorHAnsi"/>
                <w:b/>
                <w:szCs w:val="24"/>
              </w:rPr>
            </w:pPr>
          </w:p>
        </w:tc>
        <w:tc>
          <w:tcPr>
            <w:tcW w:w="4820" w:type="dxa"/>
          </w:tcPr>
          <w:p w14:paraId="33759AE9" w14:textId="77777777" w:rsidR="007106FB" w:rsidRPr="00841577" w:rsidRDefault="007106FB" w:rsidP="00302AFD">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41C4AE8B" w14:textId="77777777" w:rsidR="007106FB" w:rsidRPr="00841577" w:rsidRDefault="007106FB" w:rsidP="00302AFD">
            <w:pPr>
              <w:rPr>
                <w:rFonts w:asciiTheme="minorHAnsi" w:hAnsiTheme="minorHAnsi" w:cstheme="minorHAnsi"/>
                <w:b/>
                <w:szCs w:val="24"/>
              </w:rPr>
            </w:pPr>
            <w:r>
              <w:rPr>
                <w:rFonts w:asciiTheme="minorHAnsi" w:hAnsiTheme="minorHAnsi" w:cstheme="minorHAnsi"/>
                <w:b/>
                <w:szCs w:val="24"/>
              </w:rPr>
              <w:t xml:space="preserve">Öneri </w:t>
            </w:r>
          </w:p>
        </w:tc>
      </w:tr>
      <w:tr w:rsidR="007106FB" w:rsidRPr="00841577" w14:paraId="406C41B8" w14:textId="77777777" w:rsidTr="00302AFD">
        <w:tc>
          <w:tcPr>
            <w:tcW w:w="562" w:type="dxa"/>
          </w:tcPr>
          <w:p w14:paraId="1D5D87D3" w14:textId="77777777" w:rsidR="007106FB" w:rsidRPr="00841577" w:rsidRDefault="007106FB" w:rsidP="00302AFD">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28307688" w14:textId="4063365B" w:rsidR="007106FB" w:rsidRPr="00841577" w:rsidRDefault="004E413E" w:rsidP="00302AFD">
            <w:pPr>
              <w:rPr>
                <w:rFonts w:asciiTheme="minorHAnsi" w:hAnsiTheme="minorHAnsi" w:cstheme="minorHAnsi"/>
                <w:b/>
                <w:szCs w:val="24"/>
              </w:rPr>
            </w:pPr>
            <w:r>
              <w:t>Araştırmaya yönelik laboratuvar listesinin yer alması</w:t>
            </w:r>
          </w:p>
        </w:tc>
        <w:tc>
          <w:tcPr>
            <w:tcW w:w="4049" w:type="dxa"/>
          </w:tcPr>
          <w:p w14:paraId="664000D1" w14:textId="7E86052C" w:rsidR="007106FB" w:rsidRPr="004E413E" w:rsidRDefault="004E413E" w:rsidP="00302AFD">
            <w:pPr>
              <w:rPr>
                <w:rFonts w:asciiTheme="minorHAnsi" w:hAnsiTheme="minorHAnsi" w:cstheme="minorHAnsi"/>
                <w:bCs/>
                <w:szCs w:val="24"/>
              </w:rPr>
            </w:pPr>
            <w:r w:rsidRPr="004E413E">
              <w:rPr>
                <w:rFonts w:asciiTheme="minorHAnsi" w:hAnsiTheme="minorHAnsi" w:cstheme="minorHAnsi"/>
                <w:bCs/>
                <w:szCs w:val="24"/>
              </w:rPr>
              <w:t xml:space="preserve">Birimin Web sayfasından araştırmacılara açık </w:t>
            </w:r>
            <w:proofErr w:type="spellStart"/>
            <w:r w:rsidRPr="004E413E">
              <w:rPr>
                <w:rFonts w:asciiTheme="minorHAnsi" w:hAnsiTheme="minorHAnsi" w:cstheme="minorHAnsi"/>
                <w:bCs/>
                <w:szCs w:val="24"/>
              </w:rPr>
              <w:t>laboratuarlara</w:t>
            </w:r>
            <w:proofErr w:type="spellEnd"/>
            <w:r w:rsidRPr="004E413E">
              <w:rPr>
                <w:rFonts w:asciiTheme="minorHAnsi" w:hAnsiTheme="minorHAnsi" w:cstheme="minorHAnsi"/>
                <w:bCs/>
                <w:szCs w:val="24"/>
              </w:rPr>
              <w:t xml:space="preserve"> </w:t>
            </w:r>
            <w:proofErr w:type="spellStart"/>
            <w:r w:rsidRPr="004E413E">
              <w:rPr>
                <w:rFonts w:asciiTheme="minorHAnsi" w:hAnsiTheme="minorHAnsi" w:cstheme="minorHAnsi"/>
                <w:bCs/>
                <w:szCs w:val="24"/>
              </w:rPr>
              <w:t>ilşkin</w:t>
            </w:r>
            <w:proofErr w:type="spellEnd"/>
            <w:r w:rsidRPr="004E413E">
              <w:rPr>
                <w:rFonts w:asciiTheme="minorHAnsi" w:hAnsiTheme="minorHAnsi" w:cstheme="minorHAnsi"/>
                <w:bCs/>
                <w:szCs w:val="24"/>
              </w:rPr>
              <w:t xml:space="preserve"> duyuru yapılabilir.</w:t>
            </w:r>
          </w:p>
        </w:tc>
      </w:tr>
      <w:tr w:rsidR="007106FB" w:rsidRPr="00841577" w14:paraId="0ED664E8" w14:textId="77777777" w:rsidTr="00302AFD">
        <w:tc>
          <w:tcPr>
            <w:tcW w:w="562" w:type="dxa"/>
          </w:tcPr>
          <w:p w14:paraId="142209FC" w14:textId="77777777" w:rsidR="007106FB" w:rsidRPr="00841577" w:rsidRDefault="007106FB" w:rsidP="00302AFD">
            <w:pPr>
              <w:rPr>
                <w:rFonts w:asciiTheme="minorHAnsi" w:hAnsiTheme="minorHAnsi" w:cstheme="minorHAnsi"/>
                <w:b/>
                <w:szCs w:val="24"/>
              </w:rPr>
            </w:pPr>
            <w:r w:rsidRPr="00841577">
              <w:rPr>
                <w:rFonts w:asciiTheme="minorHAnsi" w:hAnsiTheme="minorHAnsi" w:cstheme="minorHAnsi"/>
                <w:b/>
                <w:szCs w:val="24"/>
              </w:rPr>
              <w:t>2</w:t>
            </w:r>
          </w:p>
        </w:tc>
        <w:tc>
          <w:tcPr>
            <w:tcW w:w="4820" w:type="dxa"/>
          </w:tcPr>
          <w:p w14:paraId="78E5CFBA" w14:textId="20CD0E72" w:rsidR="007106FB" w:rsidRPr="00841577" w:rsidRDefault="004D724B" w:rsidP="00302AFD">
            <w:pPr>
              <w:rPr>
                <w:rFonts w:asciiTheme="minorHAnsi" w:hAnsiTheme="minorHAnsi" w:cstheme="minorHAnsi"/>
                <w:b/>
                <w:szCs w:val="24"/>
              </w:rPr>
            </w:pPr>
            <w:r>
              <w:t xml:space="preserve">Bilimsel Araştırma Proje Birimi teşviklerinin yer aldığı kaynağın gösterilmesi ve </w:t>
            </w:r>
            <w:r w:rsidRPr="0095701B">
              <w:t>Lisans Öğrencileri Bilimsel Araştırma Desteği</w:t>
            </w:r>
            <w:r>
              <w:t>nin yer alması</w:t>
            </w:r>
          </w:p>
        </w:tc>
        <w:tc>
          <w:tcPr>
            <w:tcW w:w="4049" w:type="dxa"/>
          </w:tcPr>
          <w:p w14:paraId="235F01D7" w14:textId="6D8DFC35" w:rsidR="007106FB" w:rsidRPr="00DD0CB3" w:rsidRDefault="004D724B" w:rsidP="00302AFD">
            <w:pPr>
              <w:rPr>
                <w:rFonts w:asciiTheme="minorHAnsi" w:hAnsiTheme="minorHAnsi" w:cstheme="minorHAnsi"/>
                <w:szCs w:val="24"/>
              </w:rPr>
            </w:pPr>
            <w:r>
              <w:rPr>
                <w:rFonts w:asciiTheme="minorHAnsi" w:hAnsiTheme="minorHAnsi" w:cstheme="minorHAnsi"/>
                <w:szCs w:val="24"/>
              </w:rPr>
              <w:t xml:space="preserve">Desteklenen öğrenci projeleri birimin web sayfasından ilan </w:t>
            </w:r>
            <w:proofErr w:type="spellStart"/>
            <w:r>
              <w:rPr>
                <w:rFonts w:asciiTheme="minorHAnsi" w:hAnsiTheme="minorHAnsi" w:cstheme="minorHAnsi"/>
                <w:szCs w:val="24"/>
              </w:rPr>
              <w:t>edişlebilir</w:t>
            </w:r>
            <w:proofErr w:type="spellEnd"/>
            <w:r>
              <w:rPr>
                <w:rFonts w:asciiTheme="minorHAnsi" w:hAnsiTheme="minorHAnsi" w:cstheme="minorHAnsi"/>
                <w:szCs w:val="24"/>
              </w:rPr>
              <w:t>.</w:t>
            </w:r>
          </w:p>
        </w:tc>
      </w:tr>
    </w:tbl>
    <w:p w14:paraId="7218DFE2" w14:textId="77777777" w:rsidR="00B91510" w:rsidRPr="00841577" w:rsidRDefault="00B91510" w:rsidP="007106FB">
      <w:pPr>
        <w:spacing w:line="240" w:lineRule="auto"/>
        <w:rPr>
          <w:rFonts w:asciiTheme="minorHAnsi" w:hAnsiTheme="minorHAnsi" w:cstheme="minorHAnsi"/>
          <w:b/>
          <w:szCs w:val="24"/>
        </w:rPr>
      </w:pPr>
    </w:p>
    <w:p w14:paraId="6C364C62" w14:textId="58D8750B" w:rsidR="00AF284F" w:rsidRPr="00841577" w:rsidRDefault="00AF284F" w:rsidP="00AF284F">
      <w:pPr>
        <w:spacing w:line="240" w:lineRule="auto"/>
        <w:rPr>
          <w:rFonts w:asciiTheme="minorHAnsi" w:hAnsiTheme="minorHAnsi" w:cstheme="minorHAnsi"/>
        </w:rPr>
      </w:pPr>
      <w:r>
        <w:rPr>
          <w:rFonts w:asciiTheme="minorHAnsi" w:hAnsiTheme="minorHAnsi" w:cstheme="minorHAnsi"/>
          <w:b/>
        </w:rPr>
        <w:t>D</w:t>
      </w:r>
      <w:r w:rsidRPr="00841577">
        <w:rPr>
          <w:rFonts w:asciiTheme="minorHAnsi" w:hAnsiTheme="minorHAnsi" w:cstheme="minorHAnsi"/>
          <w:b/>
        </w:rPr>
        <w:t xml:space="preserve">. </w:t>
      </w:r>
      <w:r>
        <w:rPr>
          <w:rFonts w:asciiTheme="minorHAnsi" w:hAnsiTheme="minorHAnsi" w:cstheme="minorHAnsi"/>
          <w:b/>
        </w:rPr>
        <w:t>TOPLUMSAL KATKI</w:t>
      </w:r>
    </w:p>
    <w:p w14:paraId="5A4D9047" w14:textId="205C658E" w:rsidR="00AF284F" w:rsidRPr="00AF284F" w:rsidRDefault="00AF284F" w:rsidP="00AF284F">
      <w:pPr>
        <w:spacing w:line="240" w:lineRule="auto"/>
        <w:jc w:val="both"/>
        <w:rPr>
          <w:rFonts w:asciiTheme="minorHAnsi" w:hAnsiTheme="minorHAnsi" w:cstheme="minorHAnsi"/>
        </w:rPr>
      </w:pPr>
      <w:proofErr w:type="spellStart"/>
      <w:r w:rsidRPr="00AF284F">
        <w:rPr>
          <w:rFonts w:asciiTheme="minorHAnsi" w:hAnsiTheme="minorHAnsi" w:cstheme="minorHAnsi"/>
        </w:rPr>
        <w:t>Saglık</w:t>
      </w:r>
      <w:proofErr w:type="spellEnd"/>
      <w:r w:rsidRPr="00AF284F">
        <w:rPr>
          <w:rFonts w:asciiTheme="minorHAnsi" w:hAnsiTheme="minorHAnsi" w:cstheme="minorHAnsi"/>
        </w:rPr>
        <w:t xml:space="preserve"> Bilimleri Fakültesi 2022-2026 stratejik planında toplumsal katkı düzeyini arttırmak</w:t>
      </w:r>
      <w:r>
        <w:rPr>
          <w:rFonts w:asciiTheme="minorHAnsi" w:hAnsiTheme="minorHAnsi" w:cstheme="minorHAnsi"/>
        </w:rPr>
        <w:t xml:space="preserve"> </w:t>
      </w:r>
      <w:r w:rsidRPr="00AF284F">
        <w:rPr>
          <w:rFonts w:asciiTheme="minorHAnsi" w:hAnsiTheme="minorHAnsi" w:cstheme="minorHAnsi"/>
        </w:rPr>
        <w:t>bir stratejik amaç olarak belirlenmiştir. Bu amaç altında; 5 hedef tanımlanmış ve bu hedeflere</w:t>
      </w:r>
      <w:r>
        <w:rPr>
          <w:rFonts w:asciiTheme="minorHAnsi" w:hAnsiTheme="minorHAnsi" w:cstheme="minorHAnsi"/>
        </w:rPr>
        <w:t xml:space="preserve"> </w:t>
      </w:r>
      <w:r w:rsidRPr="00AF284F">
        <w:rPr>
          <w:rFonts w:asciiTheme="minorHAnsi" w:hAnsiTheme="minorHAnsi" w:cstheme="minorHAnsi"/>
        </w:rPr>
        <w:t>ulaşılıp ulaşılmadığını izlemek ve değerlendirmek üzere 10 performans göstergesi saptanmıştır.</w:t>
      </w:r>
    </w:p>
    <w:p w14:paraId="2C3D6414" w14:textId="1D008C5D"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t>Sağlık Bilimleri Fakültesi, Toplumsal katkı süreçleri Rektörlüğe bağlı ‘Toros Üniversitesi</w:t>
      </w:r>
      <w:r>
        <w:rPr>
          <w:rFonts w:asciiTheme="minorHAnsi" w:hAnsiTheme="minorHAnsi" w:cstheme="minorHAnsi"/>
        </w:rPr>
        <w:t xml:space="preserve"> </w:t>
      </w:r>
      <w:r w:rsidRPr="00AF284F">
        <w:rPr>
          <w:rFonts w:asciiTheme="minorHAnsi" w:hAnsiTheme="minorHAnsi" w:cstheme="minorHAnsi"/>
        </w:rPr>
        <w:t>Sürekli Eğitim Merkezi’ (TORSEM) bünyesinde, Fakültedeki 4 bölümün kendi uzmanlık alanları</w:t>
      </w:r>
      <w:r>
        <w:rPr>
          <w:rFonts w:asciiTheme="minorHAnsi" w:hAnsiTheme="minorHAnsi" w:cstheme="minorHAnsi"/>
        </w:rPr>
        <w:t xml:space="preserve"> </w:t>
      </w:r>
      <w:r w:rsidRPr="00AF284F">
        <w:rPr>
          <w:rFonts w:asciiTheme="minorHAnsi" w:hAnsiTheme="minorHAnsi" w:cstheme="minorHAnsi"/>
        </w:rPr>
        <w:t>kapsamında öğrenciler ve diğer kamu kuruluşlarıyla birlikte sosyal sorumluluk projeleri</w:t>
      </w:r>
      <w:r>
        <w:rPr>
          <w:rFonts w:asciiTheme="minorHAnsi" w:hAnsiTheme="minorHAnsi" w:cstheme="minorHAnsi"/>
        </w:rPr>
        <w:t xml:space="preserve"> </w:t>
      </w:r>
      <w:r w:rsidRPr="00AF284F">
        <w:rPr>
          <w:rFonts w:asciiTheme="minorHAnsi" w:hAnsiTheme="minorHAnsi" w:cstheme="minorHAnsi"/>
        </w:rPr>
        <w:t>gerçekleştirilmesi ve eğitimler düzenlenmesi ile öğrenciler tarafından yürütülen öğrenci</w:t>
      </w:r>
      <w:r>
        <w:rPr>
          <w:rFonts w:asciiTheme="minorHAnsi" w:hAnsiTheme="minorHAnsi" w:cstheme="minorHAnsi"/>
        </w:rPr>
        <w:t xml:space="preserve"> </w:t>
      </w:r>
      <w:r w:rsidRPr="00AF284F">
        <w:rPr>
          <w:rFonts w:asciiTheme="minorHAnsi" w:hAnsiTheme="minorHAnsi" w:cstheme="minorHAnsi"/>
        </w:rPr>
        <w:t>topluluklarının faaliyetleri kapsamında etkinlikler düzenlemesi ve sosyal sorumluluk projeleri</w:t>
      </w:r>
      <w:r>
        <w:rPr>
          <w:rFonts w:asciiTheme="minorHAnsi" w:hAnsiTheme="minorHAnsi" w:cstheme="minorHAnsi"/>
        </w:rPr>
        <w:t xml:space="preserve"> </w:t>
      </w:r>
      <w:r w:rsidRPr="00AF284F">
        <w:rPr>
          <w:rFonts w:asciiTheme="minorHAnsi" w:hAnsiTheme="minorHAnsi" w:cstheme="minorHAnsi"/>
        </w:rPr>
        <w:t>yapması şeklinde yürütüldüğü belirtilmiştir.</w:t>
      </w:r>
    </w:p>
    <w:p w14:paraId="1CAD3FCD" w14:textId="6DF2390B"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t xml:space="preserve">2022 Birim İç Değerlendirme (BİDR) raporunda Toplumsal Katkıya yönelik olarak </w:t>
      </w:r>
      <w:proofErr w:type="gramStart"/>
      <w:r w:rsidRPr="00AF284F">
        <w:rPr>
          <w:rFonts w:asciiTheme="minorHAnsi" w:hAnsiTheme="minorHAnsi" w:cstheme="minorHAnsi"/>
        </w:rPr>
        <w:t>Diğer</w:t>
      </w:r>
      <w:proofErr w:type="gramEnd"/>
      <w:r>
        <w:rPr>
          <w:rFonts w:asciiTheme="minorHAnsi" w:hAnsiTheme="minorHAnsi" w:cstheme="minorHAnsi"/>
        </w:rPr>
        <w:t xml:space="preserve"> </w:t>
      </w:r>
      <w:r w:rsidRPr="00AF284F">
        <w:rPr>
          <w:rFonts w:asciiTheme="minorHAnsi" w:hAnsiTheme="minorHAnsi" w:cstheme="minorHAnsi"/>
        </w:rPr>
        <w:t>kamu kurumları ile birlikte ortak Araştırma Projelerinin yürütüldüğü, Sivil Toplum Kuruluşları ile</w:t>
      </w:r>
      <w:r>
        <w:rPr>
          <w:rFonts w:asciiTheme="minorHAnsi" w:hAnsiTheme="minorHAnsi" w:cstheme="minorHAnsi"/>
        </w:rPr>
        <w:t xml:space="preserve"> </w:t>
      </w:r>
      <w:r w:rsidRPr="00AF284F">
        <w:rPr>
          <w:rFonts w:asciiTheme="minorHAnsi" w:hAnsiTheme="minorHAnsi" w:cstheme="minorHAnsi"/>
        </w:rPr>
        <w:t xml:space="preserve">birlikte panel, seminer ve çeşitli </w:t>
      </w:r>
      <w:proofErr w:type="spellStart"/>
      <w:r w:rsidRPr="00AF284F">
        <w:rPr>
          <w:rFonts w:asciiTheme="minorHAnsi" w:hAnsiTheme="minorHAnsi" w:cstheme="minorHAnsi"/>
        </w:rPr>
        <w:t>entinliklerin</w:t>
      </w:r>
      <w:proofErr w:type="spellEnd"/>
      <w:r w:rsidRPr="00AF284F">
        <w:rPr>
          <w:rFonts w:asciiTheme="minorHAnsi" w:hAnsiTheme="minorHAnsi" w:cstheme="minorHAnsi"/>
        </w:rPr>
        <w:t xml:space="preserve"> gerçekleştirildiği, Fakülte öğretim elemanlarınca</w:t>
      </w:r>
      <w:r>
        <w:rPr>
          <w:rFonts w:asciiTheme="minorHAnsi" w:hAnsiTheme="minorHAnsi" w:cstheme="minorHAnsi"/>
        </w:rPr>
        <w:t xml:space="preserve"> </w:t>
      </w:r>
      <w:r w:rsidRPr="00AF284F">
        <w:rPr>
          <w:rFonts w:asciiTheme="minorHAnsi" w:hAnsiTheme="minorHAnsi" w:cstheme="minorHAnsi"/>
        </w:rPr>
        <w:t xml:space="preserve">bilimsel </w:t>
      </w:r>
      <w:proofErr w:type="spellStart"/>
      <w:r w:rsidRPr="00AF284F">
        <w:rPr>
          <w:rFonts w:asciiTheme="minorHAnsi" w:hAnsiTheme="minorHAnsi" w:cstheme="minorHAnsi"/>
        </w:rPr>
        <w:t>toplantılatra</w:t>
      </w:r>
      <w:proofErr w:type="spellEnd"/>
      <w:r w:rsidRPr="00AF284F">
        <w:rPr>
          <w:rFonts w:asciiTheme="minorHAnsi" w:hAnsiTheme="minorHAnsi" w:cstheme="minorHAnsi"/>
        </w:rPr>
        <w:t xml:space="preserve"> katılım sağlandığı, öğrenciler tarafından görsel basın yoluyla faaliyetler</w:t>
      </w:r>
      <w:r>
        <w:rPr>
          <w:rFonts w:asciiTheme="minorHAnsi" w:hAnsiTheme="minorHAnsi" w:cstheme="minorHAnsi"/>
        </w:rPr>
        <w:t xml:space="preserve"> </w:t>
      </w:r>
      <w:r w:rsidRPr="00AF284F">
        <w:rPr>
          <w:rFonts w:asciiTheme="minorHAnsi" w:hAnsiTheme="minorHAnsi" w:cstheme="minorHAnsi"/>
        </w:rPr>
        <w:t>gerçekleştirildiği belirtilmiştir.</w:t>
      </w:r>
    </w:p>
    <w:p w14:paraId="5C95A194" w14:textId="46E4AC97"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lastRenderedPageBreak/>
        <w:t>Stratejik Planı&amp;#</w:t>
      </w:r>
      <w:proofErr w:type="gramStart"/>
      <w:r w:rsidRPr="00AF284F">
        <w:rPr>
          <w:rFonts w:asciiTheme="minorHAnsi" w:hAnsiTheme="minorHAnsi" w:cstheme="minorHAnsi"/>
        </w:rPr>
        <w:t>39;nda</w:t>
      </w:r>
      <w:proofErr w:type="gramEnd"/>
      <w:r w:rsidRPr="00AF284F">
        <w:rPr>
          <w:rFonts w:asciiTheme="minorHAnsi" w:hAnsiTheme="minorHAnsi" w:cstheme="minorHAnsi"/>
        </w:rPr>
        <w:t>, Toplumsal Katkı kapsamında belirlenen faaliyetlerin gerçekleştirme</w:t>
      </w:r>
      <w:r>
        <w:rPr>
          <w:rFonts w:asciiTheme="minorHAnsi" w:hAnsiTheme="minorHAnsi" w:cstheme="minorHAnsi"/>
        </w:rPr>
        <w:t xml:space="preserve"> </w:t>
      </w:r>
      <w:r w:rsidRPr="00AF284F">
        <w:rPr>
          <w:rFonts w:asciiTheme="minorHAnsi" w:hAnsiTheme="minorHAnsi" w:cstheme="minorHAnsi"/>
        </w:rPr>
        <w:t>oranları belirlenmiş olup 2022 Yılında;</w:t>
      </w:r>
    </w:p>
    <w:p w14:paraId="7364A3C6" w14:textId="77777777"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t>-</w:t>
      </w:r>
      <w:proofErr w:type="gramStart"/>
      <w:r w:rsidRPr="00AF284F">
        <w:rPr>
          <w:rFonts w:asciiTheme="minorHAnsi" w:hAnsiTheme="minorHAnsi" w:cstheme="minorHAnsi"/>
        </w:rPr>
        <w:t>P.G</w:t>
      </w:r>
      <w:proofErr w:type="gramEnd"/>
      <w:r w:rsidRPr="00AF284F">
        <w:rPr>
          <w:rFonts w:asciiTheme="minorHAnsi" w:hAnsiTheme="minorHAnsi" w:cstheme="minorHAnsi"/>
        </w:rPr>
        <w:t xml:space="preserve"> 5.1.1 Diğer kamu kurumlarıyla birlikte sosyal sorumluk proje sayısının artırılması,</w:t>
      </w:r>
    </w:p>
    <w:p w14:paraId="4EB82C3D" w14:textId="0AAE1350"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t>-</w:t>
      </w:r>
      <w:proofErr w:type="gramStart"/>
      <w:r w:rsidRPr="00AF284F">
        <w:rPr>
          <w:rFonts w:asciiTheme="minorHAnsi" w:hAnsiTheme="minorHAnsi" w:cstheme="minorHAnsi"/>
        </w:rPr>
        <w:t>P.G</w:t>
      </w:r>
      <w:proofErr w:type="gramEnd"/>
      <w:r w:rsidRPr="00AF284F">
        <w:rPr>
          <w:rFonts w:asciiTheme="minorHAnsi" w:hAnsiTheme="minorHAnsi" w:cstheme="minorHAnsi"/>
        </w:rPr>
        <w:t xml:space="preserve"> 5.2.1 Dezavantajlı gruplara yönelik sosyal entegrasyon ve kapsayıcılığa ilişkin yapılan faaliyet</w:t>
      </w:r>
      <w:r>
        <w:rPr>
          <w:rFonts w:asciiTheme="minorHAnsi" w:hAnsiTheme="minorHAnsi" w:cstheme="minorHAnsi"/>
        </w:rPr>
        <w:t xml:space="preserve"> </w:t>
      </w:r>
      <w:r w:rsidRPr="00AF284F">
        <w:rPr>
          <w:rFonts w:asciiTheme="minorHAnsi" w:hAnsiTheme="minorHAnsi" w:cstheme="minorHAnsi"/>
        </w:rPr>
        <w:t>sayısın artırılması,</w:t>
      </w:r>
    </w:p>
    <w:p w14:paraId="518C9B65" w14:textId="500621D2"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t>- P.G 5.3.1</w:t>
      </w:r>
      <w:r w:rsidR="006916E9">
        <w:rPr>
          <w:rFonts w:asciiTheme="minorHAnsi" w:hAnsiTheme="minorHAnsi" w:cstheme="minorHAnsi"/>
        </w:rPr>
        <w:t>,</w:t>
      </w:r>
      <w:r w:rsidRPr="00AF284F">
        <w:rPr>
          <w:rFonts w:asciiTheme="minorHAnsi" w:hAnsiTheme="minorHAnsi" w:cstheme="minorHAnsi"/>
        </w:rPr>
        <w:t xml:space="preserve"> PG-5.3.2 </w:t>
      </w:r>
      <w:r w:rsidR="006916E9">
        <w:rPr>
          <w:rFonts w:asciiTheme="minorHAnsi" w:hAnsiTheme="minorHAnsi" w:cstheme="minorHAnsi"/>
        </w:rPr>
        <w:t xml:space="preserve">ve PG-5.3.3 </w:t>
      </w:r>
      <w:r w:rsidRPr="00AF284F">
        <w:rPr>
          <w:rFonts w:asciiTheme="minorHAnsi" w:hAnsiTheme="minorHAnsi" w:cstheme="minorHAnsi"/>
        </w:rPr>
        <w:t>Kurumun ve öğrencilerin yürüttüğü sosyal sorumluk proje sayısının</w:t>
      </w:r>
      <w:r>
        <w:rPr>
          <w:rFonts w:asciiTheme="minorHAnsi" w:hAnsiTheme="minorHAnsi" w:cstheme="minorHAnsi"/>
        </w:rPr>
        <w:t xml:space="preserve"> </w:t>
      </w:r>
      <w:r w:rsidRPr="00AF284F">
        <w:rPr>
          <w:rFonts w:asciiTheme="minorHAnsi" w:hAnsiTheme="minorHAnsi" w:cstheme="minorHAnsi"/>
        </w:rPr>
        <w:t>artırılması yönündeki planlanan gerçekleştirme oranlarını sağladığı gözlemlenmiştir.</w:t>
      </w:r>
    </w:p>
    <w:p w14:paraId="172F2A94" w14:textId="00F38495"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t>Ancak, gerçekleştirilen bu faaliyetlere yönelik olarak Birim İç Değerlendirme (BİDR)</w:t>
      </w:r>
      <w:r>
        <w:rPr>
          <w:rFonts w:asciiTheme="minorHAnsi" w:hAnsiTheme="minorHAnsi" w:cstheme="minorHAnsi"/>
        </w:rPr>
        <w:t xml:space="preserve"> </w:t>
      </w:r>
      <w:r w:rsidRPr="00AF284F">
        <w:rPr>
          <w:rFonts w:asciiTheme="minorHAnsi" w:hAnsiTheme="minorHAnsi" w:cstheme="minorHAnsi"/>
        </w:rPr>
        <w:t>Raporunda herhangi bir kanıt yer almamıştır.</w:t>
      </w:r>
    </w:p>
    <w:p w14:paraId="7A1D31BA" w14:textId="2B9A117C" w:rsidR="00AF284F" w:rsidRPr="00AF284F" w:rsidRDefault="00AF284F" w:rsidP="00AF284F">
      <w:pPr>
        <w:spacing w:line="240" w:lineRule="auto"/>
        <w:jc w:val="both"/>
        <w:rPr>
          <w:rFonts w:asciiTheme="minorHAnsi" w:hAnsiTheme="minorHAnsi" w:cstheme="minorHAnsi"/>
        </w:rPr>
      </w:pPr>
      <w:r w:rsidRPr="00AF284F">
        <w:rPr>
          <w:rFonts w:asciiTheme="minorHAnsi" w:hAnsiTheme="minorHAnsi" w:cstheme="minorHAnsi"/>
        </w:rPr>
        <w:t>Yapılan faaliyetler sonucunda Birim İç Değerlendirme (BİDR) Raporunda geri dönüşler ile</w:t>
      </w:r>
      <w:r>
        <w:rPr>
          <w:rFonts w:asciiTheme="minorHAnsi" w:hAnsiTheme="minorHAnsi" w:cstheme="minorHAnsi"/>
        </w:rPr>
        <w:t xml:space="preserve"> </w:t>
      </w:r>
      <w:r w:rsidRPr="00AF284F">
        <w:rPr>
          <w:rFonts w:asciiTheme="minorHAnsi" w:hAnsiTheme="minorHAnsi" w:cstheme="minorHAnsi"/>
        </w:rPr>
        <w:t>ilgili herhangi bir kanıt yer almadığından Olgunluk düzeyi 3 (Üç) olarak değerlendirilmiştir.</w:t>
      </w:r>
    </w:p>
    <w:p w14:paraId="04C9159D" w14:textId="77777777" w:rsidR="00AF284F" w:rsidRPr="00AF284F" w:rsidRDefault="00AF284F" w:rsidP="00AF284F">
      <w:pPr>
        <w:spacing w:line="240" w:lineRule="auto"/>
        <w:jc w:val="both"/>
        <w:rPr>
          <w:rFonts w:asciiTheme="minorHAnsi" w:hAnsiTheme="minorHAnsi" w:cstheme="minorHAnsi"/>
        </w:rPr>
      </w:pPr>
    </w:p>
    <w:p w14:paraId="314EE9D3" w14:textId="030EFBAB" w:rsidR="00AF284F" w:rsidRPr="00841577" w:rsidRDefault="00AF284F" w:rsidP="00AF284F">
      <w:pPr>
        <w:spacing w:line="240" w:lineRule="auto"/>
        <w:rPr>
          <w:rFonts w:asciiTheme="minorHAnsi" w:hAnsiTheme="minorHAnsi" w:cstheme="minorHAnsi"/>
          <w:szCs w:val="24"/>
        </w:rPr>
      </w:pPr>
      <w:r>
        <w:rPr>
          <w:rFonts w:asciiTheme="minorHAnsi" w:hAnsiTheme="minorHAnsi" w:cstheme="minorHAnsi"/>
          <w:b/>
          <w:szCs w:val="24"/>
        </w:rPr>
        <w:t>D</w:t>
      </w:r>
      <w:r w:rsidRPr="00841577">
        <w:rPr>
          <w:rFonts w:asciiTheme="minorHAnsi" w:hAnsiTheme="minorHAnsi" w:cstheme="minorHAnsi"/>
          <w:b/>
          <w:szCs w:val="24"/>
        </w:rPr>
        <w:t>.1 Gelişmeye açık yanlar</w:t>
      </w:r>
    </w:p>
    <w:tbl>
      <w:tblPr>
        <w:tblStyle w:val="TabloKlavuzu"/>
        <w:tblW w:w="0" w:type="auto"/>
        <w:tblLook w:val="04A0" w:firstRow="1" w:lastRow="0" w:firstColumn="1" w:lastColumn="0" w:noHBand="0" w:noVBand="1"/>
      </w:tblPr>
      <w:tblGrid>
        <w:gridCol w:w="562"/>
        <w:gridCol w:w="4820"/>
        <w:gridCol w:w="4049"/>
      </w:tblGrid>
      <w:tr w:rsidR="00AF284F" w:rsidRPr="00841577" w14:paraId="07E7E921" w14:textId="77777777" w:rsidTr="00804043">
        <w:tc>
          <w:tcPr>
            <w:tcW w:w="562" w:type="dxa"/>
          </w:tcPr>
          <w:p w14:paraId="3B6D0990" w14:textId="77777777" w:rsidR="00AF284F" w:rsidRPr="00841577" w:rsidRDefault="00AF284F" w:rsidP="00804043">
            <w:pPr>
              <w:rPr>
                <w:rFonts w:asciiTheme="minorHAnsi" w:hAnsiTheme="minorHAnsi" w:cstheme="minorHAnsi"/>
                <w:b/>
                <w:szCs w:val="24"/>
              </w:rPr>
            </w:pPr>
          </w:p>
        </w:tc>
        <w:tc>
          <w:tcPr>
            <w:tcW w:w="4820" w:type="dxa"/>
          </w:tcPr>
          <w:p w14:paraId="61149ED8" w14:textId="77777777" w:rsidR="00AF284F" w:rsidRPr="00841577" w:rsidRDefault="00AF284F" w:rsidP="00804043">
            <w:pPr>
              <w:rPr>
                <w:rFonts w:asciiTheme="minorHAnsi" w:hAnsiTheme="minorHAnsi" w:cstheme="minorHAnsi"/>
                <w:b/>
                <w:szCs w:val="24"/>
              </w:rPr>
            </w:pPr>
            <w:r w:rsidRPr="00841577">
              <w:rPr>
                <w:rFonts w:asciiTheme="minorHAnsi" w:hAnsiTheme="minorHAnsi" w:cstheme="minorHAnsi"/>
                <w:b/>
                <w:szCs w:val="24"/>
              </w:rPr>
              <w:t>Gelişmeye Açık Yanlar</w:t>
            </w:r>
          </w:p>
        </w:tc>
        <w:tc>
          <w:tcPr>
            <w:tcW w:w="4049" w:type="dxa"/>
          </w:tcPr>
          <w:p w14:paraId="6F1EB3E2" w14:textId="77777777" w:rsidR="00AF284F" w:rsidRPr="00841577" w:rsidRDefault="00AF284F" w:rsidP="00804043">
            <w:pPr>
              <w:rPr>
                <w:rFonts w:asciiTheme="minorHAnsi" w:hAnsiTheme="minorHAnsi" w:cstheme="minorHAnsi"/>
                <w:b/>
                <w:szCs w:val="24"/>
              </w:rPr>
            </w:pPr>
            <w:r>
              <w:rPr>
                <w:rFonts w:asciiTheme="minorHAnsi" w:hAnsiTheme="minorHAnsi" w:cstheme="minorHAnsi"/>
                <w:b/>
                <w:szCs w:val="24"/>
              </w:rPr>
              <w:t xml:space="preserve">Öneri </w:t>
            </w:r>
          </w:p>
        </w:tc>
      </w:tr>
      <w:tr w:rsidR="00AF284F" w:rsidRPr="00841577" w14:paraId="5B4C6D9A" w14:textId="77777777" w:rsidTr="00804043">
        <w:tc>
          <w:tcPr>
            <w:tcW w:w="562" w:type="dxa"/>
          </w:tcPr>
          <w:p w14:paraId="66E74C8F" w14:textId="77777777" w:rsidR="00AF284F" w:rsidRPr="00841577" w:rsidRDefault="00AF284F" w:rsidP="00804043">
            <w:pPr>
              <w:rPr>
                <w:rFonts w:asciiTheme="minorHAnsi" w:hAnsiTheme="minorHAnsi" w:cstheme="minorHAnsi"/>
                <w:b/>
                <w:szCs w:val="24"/>
              </w:rPr>
            </w:pPr>
            <w:r w:rsidRPr="00841577">
              <w:rPr>
                <w:rFonts w:asciiTheme="minorHAnsi" w:hAnsiTheme="minorHAnsi" w:cstheme="minorHAnsi"/>
                <w:b/>
                <w:szCs w:val="24"/>
              </w:rPr>
              <w:t>1</w:t>
            </w:r>
          </w:p>
        </w:tc>
        <w:tc>
          <w:tcPr>
            <w:tcW w:w="4820" w:type="dxa"/>
          </w:tcPr>
          <w:p w14:paraId="52710548" w14:textId="214A1F4F" w:rsidR="00AF284F" w:rsidRPr="00AF284F" w:rsidRDefault="00AF284F" w:rsidP="00AF284F">
            <w:pPr>
              <w:rPr>
                <w:rFonts w:asciiTheme="minorHAnsi" w:hAnsiTheme="minorHAnsi" w:cstheme="minorHAnsi"/>
                <w:bCs/>
                <w:szCs w:val="24"/>
              </w:rPr>
            </w:pPr>
            <w:r w:rsidRPr="00AF284F">
              <w:rPr>
                <w:rFonts w:asciiTheme="minorHAnsi" w:hAnsiTheme="minorHAnsi" w:cstheme="minorHAnsi"/>
                <w:bCs/>
                <w:szCs w:val="24"/>
              </w:rPr>
              <w:t>2022 Yılında Fakültece Toplumsal katkı amacı</w:t>
            </w:r>
            <w:r>
              <w:rPr>
                <w:rFonts w:asciiTheme="minorHAnsi" w:hAnsiTheme="minorHAnsi" w:cstheme="minorHAnsi"/>
                <w:bCs/>
                <w:szCs w:val="24"/>
              </w:rPr>
              <w:t xml:space="preserve"> </w:t>
            </w:r>
            <w:r w:rsidRPr="00AF284F">
              <w:rPr>
                <w:rFonts w:asciiTheme="minorHAnsi" w:hAnsiTheme="minorHAnsi" w:cstheme="minorHAnsi"/>
                <w:bCs/>
                <w:szCs w:val="24"/>
              </w:rPr>
              <w:t xml:space="preserve">kapsamında 25 </w:t>
            </w:r>
            <w:proofErr w:type="spellStart"/>
            <w:r w:rsidRPr="00AF284F">
              <w:rPr>
                <w:rFonts w:asciiTheme="minorHAnsi" w:hAnsiTheme="minorHAnsi" w:cstheme="minorHAnsi"/>
                <w:bCs/>
                <w:szCs w:val="24"/>
              </w:rPr>
              <w:t>faliyetin</w:t>
            </w:r>
            <w:proofErr w:type="spellEnd"/>
            <w:r w:rsidRPr="00AF284F">
              <w:rPr>
                <w:rFonts w:asciiTheme="minorHAnsi" w:hAnsiTheme="minorHAnsi" w:cstheme="minorHAnsi"/>
                <w:bCs/>
                <w:szCs w:val="24"/>
              </w:rPr>
              <w:t xml:space="preserve"> gerçekleştirilmiş ancak</w:t>
            </w:r>
            <w:r>
              <w:rPr>
                <w:rFonts w:asciiTheme="minorHAnsi" w:hAnsiTheme="minorHAnsi" w:cstheme="minorHAnsi"/>
                <w:bCs/>
                <w:szCs w:val="24"/>
              </w:rPr>
              <w:t xml:space="preserve"> </w:t>
            </w:r>
            <w:r w:rsidRPr="00AF284F">
              <w:rPr>
                <w:rFonts w:asciiTheme="minorHAnsi" w:hAnsiTheme="minorHAnsi" w:cstheme="minorHAnsi"/>
                <w:bCs/>
                <w:szCs w:val="24"/>
              </w:rPr>
              <w:t>bu faaliyetlerin gerçekleştirildiğine dair kanıtlar</w:t>
            </w:r>
            <w:r>
              <w:rPr>
                <w:rFonts w:asciiTheme="minorHAnsi" w:hAnsiTheme="minorHAnsi" w:cstheme="minorHAnsi"/>
                <w:bCs/>
                <w:szCs w:val="24"/>
              </w:rPr>
              <w:t xml:space="preserve"> </w:t>
            </w:r>
            <w:r w:rsidRPr="00AF284F">
              <w:rPr>
                <w:rFonts w:asciiTheme="minorHAnsi" w:hAnsiTheme="minorHAnsi" w:cstheme="minorHAnsi"/>
                <w:bCs/>
                <w:szCs w:val="24"/>
              </w:rPr>
              <w:t>paylaşılmamıştır.</w:t>
            </w:r>
          </w:p>
        </w:tc>
        <w:tc>
          <w:tcPr>
            <w:tcW w:w="4049" w:type="dxa"/>
          </w:tcPr>
          <w:p w14:paraId="54E4743F" w14:textId="16D96AE5" w:rsidR="00AF284F" w:rsidRPr="00AF284F" w:rsidRDefault="00AF284F" w:rsidP="00AF284F">
            <w:pPr>
              <w:rPr>
                <w:rFonts w:asciiTheme="minorHAnsi" w:hAnsiTheme="minorHAnsi" w:cstheme="minorHAnsi"/>
                <w:bCs/>
                <w:szCs w:val="24"/>
              </w:rPr>
            </w:pPr>
            <w:r w:rsidRPr="00AF284F">
              <w:rPr>
                <w:rFonts w:asciiTheme="minorHAnsi" w:hAnsiTheme="minorHAnsi" w:cstheme="minorHAnsi"/>
                <w:bCs/>
                <w:szCs w:val="24"/>
              </w:rPr>
              <w:t xml:space="preserve">Gerçekleştirilen faaliyetlerin </w:t>
            </w:r>
            <w:r w:rsidR="004D724B">
              <w:rPr>
                <w:rFonts w:asciiTheme="minorHAnsi" w:hAnsiTheme="minorHAnsi" w:cstheme="minorHAnsi"/>
                <w:bCs/>
                <w:szCs w:val="24"/>
              </w:rPr>
              <w:t>sonuç raporları birimin Web sayfasından ilan edilebilir.</w:t>
            </w:r>
          </w:p>
        </w:tc>
      </w:tr>
      <w:tr w:rsidR="00AF284F" w:rsidRPr="00841577" w14:paraId="2B1AEC04" w14:textId="77777777" w:rsidTr="00804043">
        <w:tc>
          <w:tcPr>
            <w:tcW w:w="562" w:type="dxa"/>
          </w:tcPr>
          <w:p w14:paraId="1E15892F" w14:textId="77777777" w:rsidR="00AF284F" w:rsidRPr="00841577" w:rsidRDefault="00AF284F" w:rsidP="00804043">
            <w:pPr>
              <w:rPr>
                <w:rFonts w:asciiTheme="minorHAnsi" w:hAnsiTheme="minorHAnsi" w:cstheme="minorHAnsi"/>
                <w:b/>
                <w:szCs w:val="24"/>
              </w:rPr>
            </w:pPr>
            <w:r w:rsidRPr="00841577">
              <w:rPr>
                <w:rFonts w:asciiTheme="minorHAnsi" w:hAnsiTheme="minorHAnsi" w:cstheme="minorHAnsi"/>
                <w:b/>
                <w:szCs w:val="24"/>
              </w:rPr>
              <w:t>2</w:t>
            </w:r>
          </w:p>
        </w:tc>
        <w:tc>
          <w:tcPr>
            <w:tcW w:w="4820" w:type="dxa"/>
          </w:tcPr>
          <w:p w14:paraId="520D9BF9" w14:textId="1649B51B" w:rsidR="00AF284F" w:rsidRPr="00AF284F" w:rsidRDefault="00AF284F" w:rsidP="00AF284F">
            <w:pPr>
              <w:rPr>
                <w:rFonts w:asciiTheme="minorHAnsi" w:hAnsiTheme="minorHAnsi" w:cstheme="minorHAnsi"/>
                <w:bCs/>
                <w:szCs w:val="24"/>
              </w:rPr>
            </w:pPr>
            <w:r w:rsidRPr="00AF284F">
              <w:rPr>
                <w:rFonts w:asciiTheme="minorHAnsi" w:hAnsiTheme="minorHAnsi" w:cstheme="minorHAnsi"/>
                <w:bCs/>
                <w:szCs w:val="24"/>
              </w:rPr>
              <w:t>-Sayısal ve niteliksel sürekli gelişim içinde olan</w:t>
            </w:r>
            <w:r>
              <w:rPr>
                <w:rFonts w:asciiTheme="minorHAnsi" w:hAnsiTheme="minorHAnsi" w:cstheme="minorHAnsi"/>
                <w:bCs/>
                <w:szCs w:val="24"/>
              </w:rPr>
              <w:t xml:space="preserve"> </w:t>
            </w:r>
            <w:r w:rsidRPr="00AF284F">
              <w:rPr>
                <w:rFonts w:asciiTheme="minorHAnsi" w:hAnsiTheme="minorHAnsi" w:cstheme="minorHAnsi"/>
                <w:bCs/>
                <w:szCs w:val="24"/>
              </w:rPr>
              <w:t>güçlü bir akademik kadroya sahip olması,</w:t>
            </w:r>
          </w:p>
          <w:p w14:paraId="0CC4DD9C" w14:textId="6496A4B4" w:rsidR="00AF284F" w:rsidRPr="00AF284F" w:rsidRDefault="00AF284F" w:rsidP="00AF284F">
            <w:pPr>
              <w:rPr>
                <w:rFonts w:asciiTheme="minorHAnsi" w:hAnsiTheme="minorHAnsi" w:cstheme="minorHAnsi"/>
                <w:bCs/>
                <w:szCs w:val="24"/>
              </w:rPr>
            </w:pPr>
            <w:r w:rsidRPr="00AF284F">
              <w:rPr>
                <w:rFonts w:asciiTheme="minorHAnsi" w:hAnsiTheme="minorHAnsi" w:cstheme="minorHAnsi"/>
                <w:bCs/>
                <w:szCs w:val="24"/>
              </w:rPr>
              <w:t>-Bölgenin sağlık sektörü alanında gelişmeye</w:t>
            </w:r>
            <w:r>
              <w:rPr>
                <w:rFonts w:asciiTheme="minorHAnsi" w:hAnsiTheme="minorHAnsi" w:cstheme="minorHAnsi"/>
                <w:bCs/>
                <w:szCs w:val="24"/>
              </w:rPr>
              <w:t xml:space="preserve"> </w:t>
            </w:r>
            <w:r w:rsidRPr="00AF284F">
              <w:rPr>
                <w:rFonts w:asciiTheme="minorHAnsi" w:hAnsiTheme="minorHAnsi" w:cstheme="minorHAnsi"/>
                <w:bCs/>
                <w:szCs w:val="24"/>
              </w:rPr>
              <w:t>açık, bakir bir alan olması,</w:t>
            </w:r>
          </w:p>
          <w:p w14:paraId="52E6C016" w14:textId="594B0242" w:rsidR="00AF284F" w:rsidRPr="00AF284F" w:rsidRDefault="00AF284F" w:rsidP="00AF284F">
            <w:pPr>
              <w:rPr>
                <w:rFonts w:asciiTheme="minorHAnsi" w:hAnsiTheme="minorHAnsi" w:cstheme="minorHAnsi"/>
                <w:bCs/>
                <w:szCs w:val="24"/>
              </w:rPr>
            </w:pPr>
            <w:r w:rsidRPr="00AF284F">
              <w:rPr>
                <w:rFonts w:asciiTheme="minorHAnsi" w:hAnsiTheme="minorHAnsi" w:cstheme="minorHAnsi"/>
                <w:bCs/>
                <w:szCs w:val="24"/>
              </w:rPr>
              <w:t>-Bölgedeki başta sağlık sektörü olmak üzere,</w:t>
            </w:r>
            <w:r>
              <w:rPr>
                <w:rFonts w:asciiTheme="minorHAnsi" w:hAnsiTheme="minorHAnsi" w:cstheme="minorHAnsi"/>
                <w:bCs/>
                <w:szCs w:val="24"/>
              </w:rPr>
              <w:t xml:space="preserve"> </w:t>
            </w:r>
            <w:r w:rsidRPr="00AF284F">
              <w:rPr>
                <w:rFonts w:asciiTheme="minorHAnsi" w:hAnsiTheme="minorHAnsi" w:cstheme="minorHAnsi"/>
                <w:bCs/>
                <w:szCs w:val="24"/>
              </w:rPr>
              <w:t>tüm sektör ve kuruluşların Fakülte ile</w:t>
            </w:r>
            <w:r>
              <w:rPr>
                <w:rFonts w:asciiTheme="minorHAnsi" w:hAnsiTheme="minorHAnsi" w:cstheme="minorHAnsi"/>
                <w:bCs/>
                <w:szCs w:val="24"/>
              </w:rPr>
              <w:t xml:space="preserve"> </w:t>
            </w:r>
            <w:proofErr w:type="gramStart"/>
            <w:r w:rsidRPr="00AF284F">
              <w:rPr>
                <w:rFonts w:asciiTheme="minorHAnsi" w:hAnsiTheme="minorHAnsi" w:cstheme="minorHAnsi"/>
                <w:bCs/>
                <w:szCs w:val="24"/>
              </w:rPr>
              <w:t>işbirliğine</w:t>
            </w:r>
            <w:proofErr w:type="gramEnd"/>
            <w:r w:rsidRPr="00AF284F">
              <w:rPr>
                <w:rFonts w:asciiTheme="minorHAnsi" w:hAnsiTheme="minorHAnsi" w:cstheme="minorHAnsi"/>
                <w:bCs/>
                <w:szCs w:val="24"/>
              </w:rPr>
              <w:t xml:space="preserve"> açık olması,</w:t>
            </w:r>
          </w:p>
          <w:p w14:paraId="3B3C9A8E" w14:textId="4D51394B" w:rsidR="00AF284F" w:rsidRPr="00AF284F" w:rsidRDefault="00AF284F" w:rsidP="00AF284F">
            <w:pPr>
              <w:rPr>
                <w:rFonts w:asciiTheme="minorHAnsi" w:hAnsiTheme="minorHAnsi" w:cstheme="minorHAnsi"/>
                <w:bCs/>
                <w:szCs w:val="24"/>
              </w:rPr>
            </w:pPr>
            <w:r w:rsidRPr="00AF284F">
              <w:rPr>
                <w:rFonts w:asciiTheme="minorHAnsi" w:hAnsiTheme="minorHAnsi" w:cstheme="minorHAnsi"/>
                <w:bCs/>
                <w:szCs w:val="24"/>
              </w:rPr>
              <w:t>-Bölgemizin toplumsal gelişim potansiyelinin</w:t>
            </w:r>
            <w:r>
              <w:rPr>
                <w:rFonts w:asciiTheme="minorHAnsi" w:hAnsiTheme="minorHAnsi" w:cstheme="minorHAnsi"/>
                <w:bCs/>
                <w:szCs w:val="24"/>
              </w:rPr>
              <w:t xml:space="preserve"> </w:t>
            </w:r>
            <w:r w:rsidRPr="00AF284F">
              <w:rPr>
                <w:rFonts w:asciiTheme="minorHAnsi" w:hAnsiTheme="minorHAnsi" w:cstheme="minorHAnsi"/>
                <w:bCs/>
                <w:szCs w:val="24"/>
              </w:rPr>
              <w:t>yüksek olması</w:t>
            </w:r>
          </w:p>
        </w:tc>
        <w:tc>
          <w:tcPr>
            <w:tcW w:w="4049" w:type="dxa"/>
          </w:tcPr>
          <w:p w14:paraId="1F020232" w14:textId="05947305" w:rsidR="00AF284F" w:rsidRPr="00AF284F" w:rsidRDefault="00AF284F" w:rsidP="00AF284F">
            <w:pPr>
              <w:rPr>
                <w:rFonts w:asciiTheme="minorHAnsi" w:hAnsiTheme="minorHAnsi" w:cstheme="minorHAnsi"/>
                <w:bCs/>
                <w:szCs w:val="24"/>
              </w:rPr>
            </w:pPr>
            <w:r w:rsidRPr="00AF284F">
              <w:rPr>
                <w:rFonts w:asciiTheme="minorHAnsi" w:hAnsiTheme="minorHAnsi" w:cstheme="minorHAnsi"/>
                <w:bCs/>
                <w:szCs w:val="24"/>
              </w:rPr>
              <w:t>Sağlık Turizmine katkı sağlayacak</w:t>
            </w:r>
            <w:r>
              <w:rPr>
                <w:rFonts w:asciiTheme="minorHAnsi" w:hAnsiTheme="minorHAnsi" w:cstheme="minorHAnsi"/>
                <w:bCs/>
                <w:szCs w:val="24"/>
              </w:rPr>
              <w:t xml:space="preserve"> </w:t>
            </w:r>
            <w:r w:rsidRPr="00AF284F">
              <w:rPr>
                <w:rFonts w:asciiTheme="minorHAnsi" w:hAnsiTheme="minorHAnsi" w:cstheme="minorHAnsi"/>
                <w:bCs/>
                <w:szCs w:val="24"/>
              </w:rPr>
              <w:t>projelerin geliştirilmesi.</w:t>
            </w:r>
          </w:p>
        </w:tc>
      </w:tr>
      <w:tr w:rsidR="00AF284F" w:rsidRPr="00841577" w14:paraId="6DC1E06E" w14:textId="77777777" w:rsidTr="00804043">
        <w:tc>
          <w:tcPr>
            <w:tcW w:w="562" w:type="dxa"/>
          </w:tcPr>
          <w:p w14:paraId="42DD239A" w14:textId="77777777" w:rsidR="00AF284F" w:rsidRPr="00841577" w:rsidRDefault="00AF284F" w:rsidP="00804043">
            <w:pPr>
              <w:rPr>
                <w:rFonts w:asciiTheme="minorHAnsi" w:hAnsiTheme="minorHAnsi" w:cstheme="minorHAnsi"/>
                <w:b/>
                <w:szCs w:val="24"/>
              </w:rPr>
            </w:pPr>
            <w:r w:rsidRPr="00841577">
              <w:rPr>
                <w:rFonts w:asciiTheme="minorHAnsi" w:hAnsiTheme="minorHAnsi" w:cstheme="minorHAnsi"/>
                <w:b/>
                <w:szCs w:val="24"/>
              </w:rPr>
              <w:t>3</w:t>
            </w:r>
          </w:p>
        </w:tc>
        <w:tc>
          <w:tcPr>
            <w:tcW w:w="4820" w:type="dxa"/>
          </w:tcPr>
          <w:p w14:paraId="38ABB618" w14:textId="2DE68399" w:rsidR="00AF284F" w:rsidRPr="00AF284F" w:rsidRDefault="00AF284F" w:rsidP="00AF284F">
            <w:pPr>
              <w:rPr>
                <w:rFonts w:asciiTheme="minorHAnsi" w:hAnsiTheme="minorHAnsi" w:cstheme="minorHAnsi"/>
                <w:bCs/>
                <w:szCs w:val="24"/>
              </w:rPr>
            </w:pPr>
          </w:p>
        </w:tc>
        <w:tc>
          <w:tcPr>
            <w:tcW w:w="4049" w:type="dxa"/>
          </w:tcPr>
          <w:p w14:paraId="2E7586D2" w14:textId="77777777" w:rsidR="00AF284F" w:rsidRPr="00AF284F" w:rsidRDefault="00AF284F" w:rsidP="00804043">
            <w:pPr>
              <w:rPr>
                <w:rFonts w:asciiTheme="minorHAnsi" w:hAnsiTheme="minorHAnsi" w:cstheme="minorHAnsi"/>
                <w:bCs/>
                <w:szCs w:val="24"/>
              </w:rPr>
            </w:pPr>
          </w:p>
        </w:tc>
      </w:tr>
      <w:bookmarkEnd w:id="0"/>
    </w:tbl>
    <w:p w14:paraId="42F3A315" w14:textId="77777777" w:rsidR="00BC6D6C" w:rsidRDefault="00BC6D6C" w:rsidP="00AF284F">
      <w:pPr>
        <w:spacing w:line="240" w:lineRule="auto"/>
        <w:rPr>
          <w:rFonts w:asciiTheme="minorHAnsi" w:hAnsiTheme="minorHAnsi" w:cstheme="minorHAnsi"/>
          <w:b/>
          <w:szCs w:val="24"/>
        </w:rPr>
      </w:pPr>
    </w:p>
    <w:sectPr w:rsidR="00BC6D6C" w:rsidSect="00F2287C">
      <w:footerReference w:type="default" r:id="rId8"/>
      <w:headerReference w:type="first" r:id="rId9"/>
      <w:pgSz w:w="11906" w:h="16838" w:code="9"/>
      <w:pgMar w:top="1474" w:right="991" w:bottom="1474" w:left="147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1D46C" w14:textId="77777777" w:rsidR="00F2287C" w:rsidRDefault="00F2287C">
      <w:pPr>
        <w:spacing w:after="0" w:line="240" w:lineRule="auto"/>
      </w:pPr>
      <w:r>
        <w:separator/>
      </w:r>
    </w:p>
  </w:endnote>
  <w:endnote w:type="continuationSeparator" w:id="0">
    <w:p w14:paraId="58229442" w14:textId="77777777" w:rsidR="00F2287C" w:rsidRDefault="00F2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rPr>
      <w:id w:val="-1624757205"/>
      <w:docPartObj>
        <w:docPartGallery w:val="Page Numbers (Bottom of Page)"/>
        <w:docPartUnique/>
      </w:docPartObj>
    </w:sdtPr>
    <w:sdtEndPr>
      <w:rPr>
        <w:color w:val="auto"/>
      </w:rPr>
    </w:sdtEndPr>
    <w:sdtContent>
      <w:p w14:paraId="3ECC812D" w14:textId="299539B3" w:rsidR="000F1861" w:rsidRPr="00770DB9" w:rsidRDefault="000F1861">
        <w:pPr>
          <w:pStyle w:val="AltBilgi"/>
          <w:jc w:val="right"/>
        </w:pPr>
        <w:r w:rsidRPr="00770DB9">
          <w:fldChar w:fldCharType="begin"/>
        </w:r>
        <w:r w:rsidRPr="00770DB9">
          <w:instrText>PAGE   \* MERGEFORMAT</w:instrText>
        </w:r>
        <w:r w:rsidRPr="00770DB9">
          <w:fldChar w:fldCharType="separate"/>
        </w:r>
        <w:r w:rsidR="004B31F4">
          <w:rPr>
            <w:noProof/>
          </w:rPr>
          <w:t>3</w:t>
        </w:r>
        <w:r w:rsidRPr="00770DB9">
          <w:fldChar w:fldCharType="end"/>
        </w:r>
      </w:p>
    </w:sdtContent>
  </w:sdt>
  <w:p w14:paraId="468465AD" w14:textId="77D64E4D" w:rsidR="000F1861" w:rsidRDefault="000F1861" w:rsidP="006C3EAD">
    <w:pPr>
      <w:pStyle w:val="AltBilgi"/>
      <w:ind w:hanging="1276"/>
    </w:pPr>
    <w:r>
      <w:rPr>
        <w:rFonts w:eastAsia="Times New Roman" w:cs="Times New Roman"/>
        <w:i/>
        <w:sz w:val="20"/>
        <w:szCs w:val="20"/>
        <w:lang w:eastAsia="tr-TR"/>
      </w:rPr>
      <w:t xml:space="preserve">             </w:t>
    </w:r>
    <w:r w:rsidR="00412F32">
      <w:rPr>
        <w:rFonts w:eastAsia="Times New Roman" w:cs="Times New Roman"/>
        <w:i/>
        <w:sz w:val="20"/>
        <w:szCs w:val="20"/>
        <w:lang w:eastAsia="tr-TR"/>
      </w:rPr>
      <w:t>Toros Üniversitesi Kalite</w:t>
    </w:r>
    <w:r w:rsidR="00680551">
      <w:rPr>
        <w:rFonts w:eastAsia="Times New Roman" w:cs="Times New Roman"/>
        <w:i/>
        <w:sz w:val="20"/>
        <w:szCs w:val="20"/>
        <w:lang w:eastAsia="tr-TR"/>
      </w:rPr>
      <w:t xml:space="preserve"> Koordinatörlüğü </w:t>
    </w:r>
    <w:r>
      <w:rPr>
        <w:rFonts w:eastAsia="Times New Roman" w:cs="Times New Roman"/>
        <w:i/>
        <w:sz w:val="20"/>
        <w:szCs w:val="20"/>
        <w:lang w:eastAsia="tr-TR"/>
      </w:rPr>
      <w:t>/</w:t>
    </w:r>
    <w:r w:rsidRPr="00996C15">
      <w:rPr>
        <w:rFonts w:eastAsia="Times New Roman" w:cs="Times New Roman"/>
        <w:i/>
        <w:sz w:val="20"/>
        <w:szCs w:val="20"/>
        <w:lang w:eastAsia="tr-TR"/>
      </w:rPr>
      <w:t xml:space="preserve"> </w:t>
    </w:r>
    <w:r w:rsidR="00284D98">
      <w:rPr>
        <w:rFonts w:eastAsia="Times New Roman" w:cs="Times New Roman"/>
        <w:i/>
        <w:sz w:val="20"/>
        <w:szCs w:val="20"/>
        <w:lang w:eastAsia="tr-TR"/>
      </w:rPr>
      <w:t>Birim Geri Bildirim Raporu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7E4A" w14:textId="77777777" w:rsidR="00F2287C" w:rsidRDefault="00F2287C">
      <w:pPr>
        <w:spacing w:after="0" w:line="240" w:lineRule="auto"/>
      </w:pPr>
      <w:r>
        <w:separator/>
      </w:r>
    </w:p>
  </w:footnote>
  <w:footnote w:type="continuationSeparator" w:id="0">
    <w:p w14:paraId="3F603F2E" w14:textId="77777777" w:rsidR="00F2287C" w:rsidRDefault="00F2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3C52" w14:textId="0813D63A" w:rsidR="004D1803" w:rsidRDefault="004D1803" w:rsidP="00DC2AC2">
    <w:pPr>
      <w:pStyle w:val="stBilgi"/>
      <w:jc w:val="both"/>
      <w:rPr>
        <w:noProof/>
        <w:lang w:eastAsia="tr-TR"/>
      </w:rPr>
    </w:pPr>
    <w:r>
      <w:rPr>
        <w:noProof/>
        <w:lang w:eastAsia="tr-TR"/>
      </w:rPr>
      <w:drawing>
        <wp:anchor distT="0" distB="0" distL="114300" distR="114300" simplePos="0" relativeHeight="251659264" behindDoc="0" locked="0" layoutInCell="1" allowOverlap="1" wp14:anchorId="0CED50B9" wp14:editId="446A671C">
          <wp:simplePos x="0" y="0"/>
          <wp:positionH relativeFrom="leftMargin">
            <wp:align>right</wp:align>
          </wp:positionH>
          <wp:positionV relativeFrom="paragraph">
            <wp:posOffset>56321</wp:posOffset>
          </wp:positionV>
          <wp:extent cx="563880" cy="592455"/>
          <wp:effectExtent l="0" t="0" r="7620" b="0"/>
          <wp:wrapThrough wrapText="bothSides">
            <wp:wrapPolygon edited="0">
              <wp:start x="5108" y="0"/>
              <wp:lineTo x="0" y="3473"/>
              <wp:lineTo x="0" y="17363"/>
              <wp:lineTo x="7297" y="20836"/>
              <wp:lineTo x="13865" y="20836"/>
              <wp:lineTo x="21162" y="17363"/>
              <wp:lineTo x="21162" y="3473"/>
              <wp:lineTo x="16054" y="0"/>
              <wp:lineTo x="5108" y="0"/>
            </wp:wrapPolygon>
          </wp:wrapThrough>
          <wp:docPr id="21379663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92455"/>
                  </a:xfrm>
                  <a:prstGeom prst="rect">
                    <a:avLst/>
                  </a:prstGeom>
                </pic:spPr>
              </pic:pic>
            </a:graphicData>
          </a:graphic>
          <wp14:sizeRelH relativeFrom="page">
            <wp14:pctWidth>0</wp14:pctWidth>
          </wp14:sizeRelH>
          <wp14:sizeRelV relativeFrom="page">
            <wp14:pctHeight>0</wp14:pctHeight>
          </wp14:sizeRelV>
        </wp:anchor>
      </w:drawing>
    </w:r>
    <w:r w:rsidR="00412F32">
      <w:rPr>
        <w:noProof/>
        <w:lang w:eastAsia="tr-TR"/>
      </w:rPr>
      <w:t xml:space="preserve">   </w:t>
    </w:r>
  </w:p>
  <w:p w14:paraId="682C2FA4" w14:textId="67D78B9B" w:rsidR="004D1803" w:rsidRDefault="004D1803" w:rsidP="004D1803">
    <w:pPr>
      <w:pStyle w:val="stBilgi"/>
      <w:rPr>
        <w:noProof/>
        <w:lang w:eastAsia="tr-TR"/>
      </w:rPr>
    </w:pPr>
    <w:r>
      <w:rPr>
        <w:noProof/>
        <w:lang w:eastAsia="tr-TR"/>
      </w:rPr>
      <w:t>TOROS ÜNİVERSİTESİ</w:t>
    </w:r>
  </w:p>
  <w:p w14:paraId="32396032" w14:textId="1EEDAFAA" w:rsidR="000F1861" w:rsidRPr="00DC2AC2" w:rsidRDefault="004D1803" w:rsidP="004D1803">
    <w:pPr>
      <w:pStyle w:val="stBilgi"/>
      <w:rPr>
        <w:noProof/>
        <w:lang w:eastAsia="tr-TR"/>
      </w:rPr>
    </w:pPr>
    <w:r>
      <w:rPr>
        <w:noProof/>
        <w:lang w:eastAsia="tr-TR"/>
      </w:rPr>
      <w:t>KALİTE K</w:t>
    </w:r>
    <w:r w:rsidR="00412F32">
      <w:rPr>
        <w:noProof/>
        <w:lang w:eastAsia="tr-TR"/>
      </w:rPr>
      <w:t>OORDİNATÖRLÜĞÜ</w:t>
    </w:r>
    <w:r w:rsidR="00DC2AC2">
      <w:rPr>
        <w:noProof/>
        <w:lang w:eastAsia="tr-TR"/>
      </w:rPr>
      <w:tab/>
    </w:r>
    <w:r w:rsidR="00DC2AC2">
      <w:rPr>
        <w:noProof/>
        <w:lang w:eastAsia="tr-TR"/>
      </w:rPr>
      <w:tab/>
    </w:r>
    <w:r w:rsidR="00DC2AC2">
      <w:rPr>
        <w:noProof/>
        <w:lang w:eastAsia="tr-TR"/>
      </w:rPr>
      <w:tab/>
    </w:r>
    <w:r w:rsidR="00DC2AC2">
      <w:rPr>
        <w:noProof/>
        <w:lang w:eastAsia="tr-TR"/>
      </w:rPr>
      <w:tab/>
    </w:r>
    <w:r w:rsidR="000F1861" w:rsidRPr="00DC2AC2">
      <w:rPr>
        <w:noProof/>
        <w:lang w:eastAsia="tr-TR"/>
      </w:rPr>
      <w:tab/>
    </w:r>
    <w:r w:rsidR="000F1861">
      <w:rPr>
        <w:noProof/>
        <w:lang w:eastAsia="tr-TR"/>
      </w:rPr>
      <w:t xml:space="preserve">                                                                                         </w:t>
    </w:r>
    <w:r w:rsidR="000F1861">
      <w:rPr>
        <w:noProof/>
        <w:lang w:eastAsia="tr-TR"/>
      </w:rPr>
      <w:tab/>
      <w:t xml:space="preserve">       </w:t>
    </w:r>
  </w:p>
  <w:p w14:paraId="5E2C2B90" w14:textId="77777777" w:rsidR="000F1861" w:rsidRPr="007219B5" w:rsidRDefault="000F1861" w:rsidP="00721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2EE4"/>
    <w:multiLevelType w:val="hybridMultilevel"/>
    <w:tmpl w:val="395CD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CA08AF"/>
    <w:multiLevelType w:val="hybridMultilevel"/>
    <w:tmpl w:val="BCE89C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154B5E"/>
    <w:multiLevelType w:val="hybridMultilevel"/>
    <w:tmpl w:val="54D023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643A5"/>
    <w:multiLevelType w:val="hybridMultilevel"/>
    <w:tmpl w:val="4B9C1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A54443"/>
    <w:multiLevelType w:val="hybridMultilevel"/>
    <w:tmpl w:val="EA821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B22090"/>
    <w:multiLevelType w:val="hybridMultilevel"/>
    <w:tmpl w:val="E7C072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96A2182"/>
    <w:multiLevelType w:val="hybridMultilevel"/>
    <w:tmpl w:val="71544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40A97"/>
    <w:multiLevelType w:val="hybridMultilevel"/>
    <w:tmpl w:val="D82000F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15:restartNumberingAfterBreak="0">
    <w:nsid w:val="1FCA411F"/>
    <w:multiLevelType w:val="hybridMultilevel"/>
    <w:tmpl w:val="F77E5D4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207F6560"/>
    <w:multiLevelType w:val="hybridMultilevel"/>
    <w:tmpl w:val="5142A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B4797B"/>
    <w:multiLevelType w:val="hybridMultilevel"/>
    <w:tmpl w:val="5E74F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4BC09F4"/>
    <w:multiLevelType w:val="hybridMultilevel"/>
    <w:tmpl w:val="1398EE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61B208B"/>
    <w:multiLevelType w:val="hybridMultilevel"/>
    <w:tmpl w:val="8ED4C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C46824"/>
    <w:multiLevelType w:val="hybridMultilevel"/>
    <w:tmpl w:val="7D6C164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A2723A1"/>
    <w:multiLevelType w:val="hybridMultilevel"/>
    <w:tmpl w:val="3F76F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877F19"/>
    <w:multiLevelType w:val="hybridMultilevel"/>
    <w:tmpl w:val="5D90D5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04B4514"/>
    <w:multiLevelType w:val="hybridMultilevel"/>
    <w:tmpl w:val="F4809C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1AA651C"/>
    <w:multiLevelType w:val="hybridMultilevel"/>
    <w:tmpl w:val="C3F409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5A76ABD"/>
    <w:multiLevelType w:val="hybridMultilevel"/>
    <w:tmpl w:val="630402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5EF2FF0"/>
    <w:multiLevelType w:val="hybridMultilevel"/>
    <w:tmpl w:val="E2486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933007"/>
    <w:multiLevelType w:val="hybridMultilevel"/>
    <w:tmpl w:val="41163EC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491575"/>
    <w:multiLevelType w:val="hybridMultilevel"/>
    <w:tmpl w:val="B3101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532C24"/>
    <w:multiLevelType w:val="hybridMultilevel"/>
    <w:tmpl w:val="3AFC6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F4C54C1"/>
    <w:multiLevelType w:val="hybridMultilevel"/>
    <w:tmpl w:val="6D9EA7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21C4FE0"/>
    <w:multiLevelType w:val="hybridMultilevel"/>
    <w:tmpl w:val="EF2CF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103116"/>
    <w:multiLevelType w:val="hybridMultilevel"/>
    <w:tmpl w:val="0B482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6EA043C"/>
    <w:multiLevelType w:val="hybridMultilevel"/>
    <w:tmpl w:val="B0CAE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8D11A6B"/>
    <w:multiLevelType w:val="hybridMultilevel"/>
    <w:tmpl w:val="9A28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3804C4"/>
    <w:multiLevelType w:val="hybridMultilevel"/>
    <w:tmpl w:val="9F6A19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0B165F"/>
    <w:multiLevelType w:val="hybridMultilevel"/>
    <w:tmpl w:val="F4283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71614F1"/>
    <w:multiLevelType w:val="hybridMultilevel"/>
    <w:tmpl w:val="1A208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D76CBA"/>
    <w:multiLevelType w:val="hybridMultilevel"/>
    <w:tmpl w:val="24CACB04"/>
    <w:lvl w:ilvl="0" w:tplc="5BD463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86F2BF3"/>
    <w:multiLevelType w:val="hybridMultilevel"/>
    <w:tmpl w:val="6D26B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6E2C4CE8"/>
    <w:multiLevelType w:val="hybridMultilevel"/>
    <w:tmpl w:val="1B98D87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71CD1E0D"/>
    <w:multiLevelType w:val="hybridMultilevel"/>
    <w:tmpl w:val="2D846B8C"/>
    <w:lvl w:ilvl="0" w:tplc="18748086">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A223BE4"/>
    <w:multiLevelType w:val="hybridMultilevel"/>
    <w:tmpl w:val="D85CC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C202B14"/>
    <w:multiLevelType w:val="hybridMultilevel"/>
    <w:tmpl w:val="C7EC2F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CFA5E7B"/>
    <w:multiLevelType w:val="hybridMultilevel"/>
    <w:tmpl w:val="B3B236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529996186">
    <w:abstractNumId w:val="4"/>
  </w:num>
  <w:num w:numId="2" w16cid:durableId="855774012">
    <w:abstractNumId w:val="28"/>
  </w:num>
  <w:num w:numId="3" w16cid:durableId="444664098">
    <w:abstractNumId w:val="3"/>
  </w:num>
  <w:num w:numId="4" w16cid:durableId="1725255817">
    <w:abstractNumId w:val="25"/>
  </w:num>
  <w:num w:numId="5" w16cid:durableId="1791968101">
    <w:abstractNumId w:val="26"/>
  </w:num>
  <w:num w:numId="6" w16cid:durableId="1381326906">
    <w:abstractNumId w:val="17"/>
  </w:num>
  <w:num w:numId="7" w16cid:durableId="1645548129">
    <w:abstractNumId w:val="21"/>
  </w:num>
  <w:num w:numId="8" w16cid:durableId="1801417101">
    <w:abstractNumId w:val="19"/>
  </w:num>
  <w:num w:numId="9" w16cid:durableId="1978686151">
    <w:abstractNumId w:val="27"/>
  </w:num>
  <w:num w:numId="10" w16cid:durableId="1087577478">
    <w:abstractNumId w:val="9"/>
  </w:num>
  <w:num w:numId="11" w16cid:durableId="1062101507">
    <w:abstractNumId w:val="12"/>
  </w:num>
  <w:num w:numId="12" w16cid:durableId="46339733">
    <w:abstractNumId w:val="24"/>
  </w:num>
  <w:num w:numId="13" w16cid:durableId="310063321">
    <w:abstractNumId w:val="6"/>
  </w:num>
  <w:num w:numId="14" w16cid:durableId="1320426121">
    <w:abstractNumId w:val="0"/>
  </w:num>
  <w:num w:numId="15" w16cid:durableId="1765032259">
    <w:abstractNumId w:val="30"/>
  </w:num>
  <w:num w:numId="16" w16cid:durableId="527181631">
    <w:abstractNumId w:val="33"/>
  </w:num>
  <w:num w:numId="17" w16cid:durableId="2043087956">
    <w:abstractNumId w:val="16"/>
  </w:num>
  <w:num w:numId="18" w16cid:durableId="802845242">
    <w:abstractNumId w:val="13"/>
  </w:num>
  <w:num w:numId="19" w16cid:durableId="1128014441">
    <w:abstractNumId w:val="1"/>
  </w:num>
  <w:num w:numId="20" w16cid:durableId="2060518477">
    <w:abstractNumId w:val="2"/>
  </w:num>
  <w:num w:numId="21" w16cid:durableId="1612469575">
    <w:abstractNumId w:val="20"/>
  </w:num>
  <w:num w:numId="22" w16cid:durableId="480773289">
    <w:abstractNumId w:val="22"/>
  </w:num>
  <w:num w:numId="23" w16cid:durableId="559949381">
    <w:abstractNumId w:val="14"/>
  </w:num>
  <w:num w:numId="24" w16cid:durableId="1748763868">
    <w:abstractNumId w:val="36"/>
  </w:num>
  <w:num w:numId="25" w16cid:durableId="1045253324">
    <w:abstractNumId w:val="15"/>
  </w:num>
  <w:num w:numId="26" w16cid:durableId="186725322">
    <w:abstractNumId w:val="5"/>
  </w:num>
  <w:num w:numId="27" w16cid:durableId="1918130926">
    <w:abstractNumId w:val="29"/>
  </w:num>
  <w:num w:numId="28" w16cid:durableId="43330488">
    <w:abstractNumId w:val="37"/>
  </w:num>
  <w:num w:numId="29" w16cid:durableId="260574500">
    <w:abstractNumId w:val="35"/>
  </w:num>
  <w:num w:numId="30" w16cid:durableId="1250427750">
    <w:abstractNumId w:val="32"/>
  </w:num>
  <w:num w:numId="31" w16cid:durableId="2103450813">
    <w:abstractNumId w:val="11"/>
  </w:num>
  <w:num w:numId="32" w16cid:durableId="1231842787">
    <w:abstractNumId w:val="23"/>
  </w:num>
  <w:num w:numId="33" w16cid:durableId="277565881">
    <w:abstractNumId w:val="18"/>
  </w:num>
  <w:num w:numId="34" w16cid:durableId="1027371675">
    <w:abstractNumId w:val="8"/>
  </w:num>
  <w:num w:numId="35" w16cid:durableId="1931280548">
    <w:abstractNumId w:val="10"/>
  </w:num>
  <w:num w:numId="36" w16cid:durableId="1342857906">
    <w:abstractNumId w:val="7"/>
  </w:num>
  <w:num w:numId="37" w16cid:durableId="768089277">
    <w:abstractNumId w:val="34"/>
  </w:num>
  <w:num w:numId="38" w16cid:durableId="129205201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Academy Med Singapo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xvrat972prvnerdz4592fszwssvspzr22z&quot;&gt;My EndNote Library&lt;record-ids&gt;&lt;item&gt;13&lt;/item&gt;&lt;/record-ids&gt;&lt;/item&gt;&lt;/Libraries&gt;"/>
  </w:docVars>
  <w:rsids>
    <w:rsidRoot w:val="00B363A2"/>
    <w:rsid w:val="0000112D"/>
    <w:rsid w:val="00001809"/>
    <w:rsid w:val="00005EBF"/>
    <w:rsid w:val="00013E7C"/>
    <w:rsid w:val="00014A7A"/>
    <w:rsid w:val="00022161"/>
    <w:rsid w:val="0002387E"/>
    <w:rsid w:val="00034AA2"/>
    <w:rsid w:val="000374FD"/>
    <w:rsid w:val="00042BC7"/>
    <w:rsid w:val="000508C1"/>
    <w:rsid w:val="00050912"/>
    <w:rsid w:val="00057755"/>
    <w:rsid w:val="00060289"/>
    <w:rsid w:val="00060B22"/>
    <w:rsid w:val="00065132"/>
    <w:rsid w:val="00065877"/>
    <w:rsid w:val="000704FB"/>
    <w:rsid w:val="00075024"/>
    <w:rsid w:val="00076B81"/>
    <w:rsid w:val="00080B6E"/>
    <w:rsid w:val="0008222F"/>
    <w:rsid w:val="00085944"/>
    <w:rsid w:val="00086941"/>
    <w:rsid w:val="000902B1"/>
    <w:rsid w:val="00092FE6"/>
    <w:rsid w:val="000A03E5"/>
    <w:rsid w:val="000A2F70"/>
    <w:rsid w:val="000A5900"/>
    <w:rsid w:val="000A6CEE"/>
    <w:rsid w:val="000C1267"/>
    <w:rsid w:val="000C3D62"/>
    <w:rsid w:val="000C542E"/>
    <w:rsid w:val="000D0F07"/>
    <w:rsid w:val="000D2A8D"/>
    <w:rsid w:val="000D31BF"/>
    <w:rsid w:val="000D3634"/>
    <w:rsid w:val="000D4C7F"/>
    <w:rsid w:val="000D72CB"/>
    <w:rsid w:val="000D7899"/>
    <w:rsid w:val="000E1D01"/>
    <w:rsid w:val="000E1EA4"/>
    <w:rsid w:val="000E4078"/>
    <w:rsid w:val="000E7E09"/>
    <w:rsid w:val="000F1861"/>
    <w:rsid w:val="000F4FD4"/>
    <w:rsid w:val="00104094"/>
    <w:rsid w:val="00110F7D"/>
    <w:rsid w:val="00112219"/>
    <w:rsid w:val="001146C3"/>
    <w:rsid w:val="00126C72"/>
    <w:rsid w:val="001334DC"/>
    <w:rsid w:val="00134548"/>
    <w:rsid w:val="00137691"/>
    <w:rsid w:val="00141331"/>
    <w:rsid w:val="00145BBD"/>
    <w:rsid w:val="00146776"/>
    <w:rsid w:val="00151312"/>
    <w:rsid w:val="0016065C"/>
    <w:rsid w:val="00160FB4"/>
    <w:rsid w:val="00164D7B"/>
    <w:rsid w:val="001706AC"/>
    <w:rsid w:val="001804A9"/>
    <w:rsid w:val="001820F1"/>
    <w:rsid w:val="00183820"/>
    <w:rsid w:val="001928C6"/>
    <w:rsid w:val="001951F6"/>
    <w:rsid w:val="00195C62"/>
    <w:rsid w:val="001B02F8"/>
    <w:rsid w:val="001B3616"/>
    <w:rsid w:val="001C49F7"/>
    <w:rsid w:val="001C694E"/>
    <w:rsid w:val="001D2388"/>
    <w:rsid w:val="001D3367"/>
    <w:rsid w:val="001D6292"/>
    <w:rsid w:val="001E2233"/>
    <w:rsid w:val="001E32E8"/>
    <w:rsid w:val="00200236"/>
    <w:rsid w:val="00200314"/>
    <w:rsid w:val="00204C4E"/>
    <w:rsid w:val="00211FBC"/>
    <w:rsid w:val="002177CB"/>
    <w:rsid w:val="00217ADC"/>
    <w:rsid w:val="00223549"/>
    <w:rsid w:val="0022569C"/>
    <w:rsid w:val="00227BF1"/>
    <w:rsid w:val="002357CC"/>
    <w:rsid w:val="0023585D"/>
    <w:rsid w:val="00235F8A"/>
    <w:rsid w:val="0024142A"/>
    <w:rsid w:val="00261EAF"/>
    <w:rsid w:val="00264783"/>
    <w:rsid w:val="00265B65"/>
    <w:rsid w:val="002700AD"/>
    <w:rsid w:val="00272107"/>
    <w:rsid w:val="0028031D"/>
    <w:rsid w:val="00282E96"/>
    <w:rsid w:val="00284D98"/>
    <w:rsid w:val="00284EE4"/>
    <w:rsid w:val="0029204D"/>
    <w:rsid w:val="0029313E"/>
    <w:rsid w:val="00295E12"/>
    <w:rsid w:val="002D1EF7"/>
    <w:rsid w:val="002E6423"/>
    <w:rsid w:val="002F1853"/>
    <w:rsid w:val="002F5404"/>
    <w:rsid w:val="003009C8"/>
    <w:rsid w:val="003016F9"/>
    <w:rsid w:val="003128A4"/>
    <w:rsid w:val="00316EAA"/>
    <w:rsid w:val="00320D34"/>
    <w:rsid w:val="00333E20"/>
    <w:rsid w:val="0034272A"/>
    <w:rsid w:val="00343493"/>
    <w:rsid w:val="00351CEE"/>
    <w:rsid w:val="00356209"/>
    <w:rsid w:val="00357D44"/>
    <w:rsid w:val="0036368A"/>
    <w:rsid w:val="00365D31"/>
    <w:rsid w:val="00367D55"/>
    <w:rsid w:val="00372D42"/>
    <w:rsid w:val="00380F3C"/>
    <w:rsid w:val="00381C4F"/>
    <w:rsid w:val="00382A12"/>
    <w:rsid w:val="00387BB7"/>
    <w:rsid w:val="003A0F72"/>
    <w:rsid w:val="003B1328"/>
    <w:rsid w:val="003C3A05"/>
    <w:rsid w:val="003D5321"/>
    <w:rsid w:val="003D57EF"/>
    <w:rsid w:val="003E5709"/>
    <w:rsid w:val="003E577D"/>
    <w:rsid w:val="003F2916"/>
    <w:rsid w:val="003F6E90"/>
    <w:rsid w:val="0040112F"/>
    <w:rsid w:val="00403524"/>
    <w:rsid w:val="00407C3D"/>
    <w:rsid w:val="00407E4F"/>
    <w:rsid w:val="00412567"/>
    <w:rsid w:val="00412F32"/>
    <w:rsid w:val="00413558"/>
    <w:rsid w:val="00422FD2"/>
    <w:rsid w:val="00425D0C"/>
    <w:rsid w:val="00426668"/>
    <w:rsid w:val="00436AA8"/>
    <w:rsid w:val="00443D81"/>
    <w:rsid w:val="00446637"/>
    <w:rsid w:val="00451330"/>
    <w:rsid w:val="00452499"/>
    <w:rsid w:val="00457E87"/>
    <w:rsid w:val="0046005E"/>
    <w:rsid w:val="0046309D"/>
    <w:rsid w:val="00465DAC"/>
    <w:rsid w:val="00470516"/>
    <w:rsid w:val="00472E79"/>
    <w:rsid w:val="004914B0"/>
    <w:rsid w:val="00492827"/>
    <w:rsid w:val="004A0787"/>
    <w:rsid w:val="004A1457"/>
    <w:rsid w:val="004A22EF"/>
    <w:rsid w:val="004B24E2"/>
    <w:rsid w:val="004B31F4"/>
    <w:rsid w:val="004B7C90"/>
    <w:rsid w:val="004C0D78"/>
    <w:rsid w:val="004C42F7"/>
    <w:rsid w:val="004C68C6"/>
    <w:rsid w:val="004D1398"/>
    <w:rsid w:val="004D1803"/>
    <w:rsid w:val="004D468D"/>
    <w:rsid w:val="004D724B"/>
    <w:rsid w:val="004E034B"/>
    <w:rsid w:val="004E190E"/>
    <w:rsid w:val="004E3086"/>
    <w:rsid w:val="004E3C39"/>
    <w:rsid w:val="004E413E"/>
    <w:rsid w:val="005015D6"/>
    <w:rsid w:val="00505898"/>
    <w:rsid w:val="0051715B"/>
    <w:rsid w:val="0052138E"/>
    <w:rsid w:val="00531582"/>
    <w:rsid w:val="00532908"/>
    <w:rsid w:val="00535B13"/>
    <w:rsid w:val="00536275"/>
    <w:rsid w:val="00540D06"/>
    <w:rsid w:val="00546ACC"/>
    <w:rsid w:val="00554B5F"/>
    <w:rsid w:val="00563AA5"/>
    <w:rsid w:val="00571B17"/>
    <w:rsid w:val="00572C59"/>
    <w:rsid w:val="00575CC0"/>
    <w:rsid w:val="005775D4"/>
    <w:rsid w:val="00594A61"/>
    <w:rsid w:val="00594D61"/>
    <w:rsid w:val="005A1427"/>
    <w:rsid w:val="005A52FD"/>
    <w:rsid w:val="005B0633"/>
    <w:rsid w:val="005C12FE"/>
    <w:rsid w:val="005C1568"/>
    <w:rsid w:val="005D0BD8"/>
    <w:rsid w:val="005E720F"/>
    <w:rsid w:val="005F0C98"/>
    <w:rsid w:val="005F2637"/>
    <w:rsid w:val="005F649D"/>
    <w:rsid w:val="00602537"/>
    <w:rsid w:val="006053F8"/>
    <w:rsid w:val="00613848"/>
    <w:rsid w:val="006263F5"/>
    <w:rsid w:val="00632522"/>
    <w:rsid w:val="00634017"/>
    <w:rsid w:val="006352A2"/>
    <w:rsid w:val="006373F1"/>
    <w:rsid w:val="00640845"/>
    <w:rsid w:val="0064478B"/>
    <w:rsid w:val="00665D99"/>
    <w:rsid w:val="00665EA8"/>
    <w:rsid w:val="006746DD"/>
    <w:rsid w:val="00675564"/>
    <w:rsid w:val="00680551"/>
    <w:rsid w:val="00684B86"/>
    <w:rsid w:val="006916E9"/>
    <w:rsid w:val="00696B55"/>
    <w:rsid w:val="006A6EDF"/>
    <w:rsid w:val="006C0953"/>
    <w:rsid w:val="006C0C39"/>
    <w:rsid w:val="006C3EAD"/>
    <w:rsid w:val="006D1492"/>
    <w:rsid w:val="006D66FB"/>
    <w:rsid w:val="006E1E84"/>
    <w:rsid w:val="006E2E31"/>
    <w:rsid w:val="006E5DD2"/>
    <w:rsid w:val="006E7D81"/>
    <w:rsid w:val="006F182F"/>
    <w:rsid w:val="006F2898"/>
    <w:rsid w:val="006F3788"/>
    <w:rsid w:val="006F7493"/>
    <w:rsid w:val="007106FB"/>
    <w:rsid w:val="00711AA8"/>
    <w:rsid w:val="00714644"/>
    <w:rsid w:val="00714E8D"/>
    <w:rsid w:val="007157BF"/>
    <w:rsid w:val="00715DFC"/>
    <w:rsid w:val="00716523"/>
    <w:rsid w:val="00716E98"/>
    <w:rsid w:val="007219B5"/>
    <w:rsid w:val="00721A72"/>
    <w:rsid w:val="00721EA5"/>
    <w:rsid w:val="00725F99"/>
    <w:rsid w:val="007318A3"/>
    <w:rsid w:val="00735686"/>
    <w:rsid w:val="0073793C"/>
    <w:rsid w:val="0074004A"/>
    <w:rsid w:val="007500CB"/>
    <w:rsid w:val="00750F95"/>
    <w:rsid w:val="00751E23"/>
    <w:rsid w:val="0076255C"/>
    <w:rsid w:val="00770DB9"/>
    <w:rsid w:val="00771D97"/>
    <w:rsid w:val="0078045B"/>
    <w:rsid w:val="00793655"/>
    <w:rsid w:val="0079449D"/>
    <w:rsid w:val="007A14CA"/>
    <w:rsid w:val="007A2984"/>
    <w:rsid w:val="007B1AD9"/>
    <w:rsid w:val="007B4C11"/>
    <w:rsid w:val="007B6CA6"/>
    <w:rsid w:val="007C6415"/>
    <w:rsid w:val="007C6424"/>
    <w:rsid w:val="007C6C9B"/>
    <w:rsid w:val="007E076A"/>
    <w:rsid w:val="007F106E"/>
    <w:rsid w:val="007F2AFA"/>
    <w:rsid w:val="007F4819"/>
    <w:rsid w:val="0080112F"/>
    <w:rsid w:val="0080151A"/>
    <w:rsid w:val="00802CDD"/>
    <w:rsid w:val="00807697"/>
    <w:rsid w:val="00814E93"/>
    <w:rsid w:val="008232A9"/>
    <w:rsid w:val="00823AF2"/>
    <w:rsid w:val="00824E9B"/>
    <w:rsid w:val="00825CF6"/>
    <w:rsid w:val="00830039"/>
    <w:rsid w:val="008326E4"/>
    <w:rsid w:val="0083481B"/>
    <w:rsid w:val="00837329"/>
    <w:rsid w:val="0084044D"/>
    <w:rsid w:val="00841577"/>
    <w:rsid w:val="00842786"/>
    <w:rsid w:val="00842D39"/>
    <w:rsid w:val="0084732B"/>
    <w:rsid w:val="008477CC"/>
    <w:rsid w:val="00860995"/>
    <w:rsid w:val="00862D96"/>
    <w:rsid w:val="00867B4F"/>
    <w:rsid w:val="00873996"/>
    <w:rsid w:val="00884149"/>
    <w:rsid w:val="00896D78"/>
    <w:rsid w:val="008972CD"/>
    <w:rsid w:val="008A252D"/>
    <w:rsid w:val="008B0D2E"/>
    <w:rsid w:val="008B1615"/>
    <w:rsid w:val="008B6BDE"/>
    <w:rsid w:val="008C5F48"/>
    <w:rsid w:val="008C5F69"/>
    <w:rsid w:val="008C66FA"/>
    <w:rsid w:val="008E092A"/>
    <w:rsid w:val="008E335E"/>
    <w:rsid w:val="008E470B"/>
    <w:rsid w:val="008F23B3"/>
    <w:rsid w:val="008F2E22"/>
    <w:rsid w:val="008F3E58"/>
    <w:rsid w:val="008F6952"/>
    <w:rsid w:val="00902A0C"/>
    <w:rsid w:val="00912611"/>
    <w:rsid w:val="0091395C"/>
    <w:rsid w:val="009315C9"/>
    <w:rsid w:val="009353A4"/>
    <w:rsid w:val="00937B38"/>
    <w:rsid w:val="00947E2E"/>
    <w:rsid w:val="00952DFC"/>
    <w:rsid w:val="00956E4B"/>
    <w:rsid w:val="00961089"/>
    <w:rsid w:val="009624B0"/>
    <w:rsid w:val="009678FA"/>
    <w:rsid w:val="00971332"/>
    <w:rsid w:val="00972A6C"/>
    <w:rsid w:val="00976B45"/>
    <w:rsid w:val="00993E6A"/>
    <w:rsid w:val="009A041F"/>
    <w:rsid w:val="009C6397"/>
    <w:rsid w:val="009C72A4"/>
    <w:rsid w:val="009E404F"/>
    <w:rsid w:val="009E59A5"/>
    <w:rsid w:val="00A06BFD"/>
    <w:rsid w:val="00A2237E"/>
    <w:rsid w:val="00A25CF4"/>
    <w:rsid w:val="00A27D8B"/>
    <w:rsid w:val="00A31088"/>
    <w:rsid w:val="00A37CFD"/>
    <w:rsid w:val="00A42DC5"/>
    <w:rsid w:val="00A44364"/>
    <w:rsid w:val="00A47CA0"/>
    <w:rsid w:val="00A50231"/>
    <w:rsid w:val="00A56533"/>
    <w:rsid w:val="00A6124A"/>
    <w:rsid w:val="00A63032"/>
    <w:rsid w:val="00A651A3"/>
    <w:rsid w:val="00A90D2F"/>
    <w:rsid w:val="00A91319"/>
    <w:rsid w:val="00A9327C"/>
    <w:rsid w:val="00A97043"/>
    <w:rsid w:val="00AA0D14"/>
    <w:rsid w:val="00AA2EB1"/>
    <w:rsid w:val="00AB2A27"/>
    <w:rsid w:val="00AB5422"/>
    <w:rsid w:val="00AC1F48"/>
    <w:rsid w:val="00AC40A1"/>
    <w:rsid w:val="00AC448A"/>
    <w:rsid w:val="00AC5B08"/>
    <w:rsid w:val="00AC655E"/>
    <w:rsid w:val="00AF280C"/>
    <w:rsid w:val="00AF284F"/>
    <w:rsid w:val="00AF350D"/>
    <w:rsid w:val="00AF7231"/>
    <w:rsid w:val="00B00DEC"/>
    <w:rsid w:val="00B01419"/>
    <w:rsid w:val="00B07DDB"/>
    <w:rsid w:val="00B10B06"/>
    <w:rsid w:val="00B126D6"/>
    <w:rsid w:val="00B15507"/>
    <w:rsid w:val="00B17B1F"/>
    <w:rsid w:val="00B21BD1"/>
    <w:rsid w:val="00B26CBD"/>
    <w:rsid w:val="00B3314F"/>
    <w:rsid w:val="00B363A2"/>
    <w:rsid w:val="00B52D79"/>
    <w:rsid w:val="00B54328"/>
    <w:rsid w:val="00B57676"/>
    <w:rsid w:val="00B603CB"/>
    <w:rsid w:val="00B71254"/>
    <w:rsid w:val="00B74814"/>
    <w:rsid w:val="00B758D3"/>
    <w:rsid w:val="00B81EC8"/>
    <w:rsid w:val="00B8267C"/>
    <w:rsid w:val="00B91510"/>
    <w:rsid w:val="00B96BCC"/>
    <w:rsid w:val="00BA25B7"/>
    <w:rsid w:val="00BA3B3C"/>
    <w:rsid w:val="00BA7F1D"/>
    <w:rsid w:val="00BB7115"/>
    <w:rsid w:val="00BC4B66"/>
    <w:rsid w:val="00BC6D6C"/>
    <w:rsid w:val="00BD2541"/>
    <w:rsid w:val="00BD3622"/>
    <w:rsid w:val="00BD48C5"/>
    <w:rsid w:val="00BF1384"/>
    <w:rsid w:val="00BF4B5E"/>
    <w:rsid w:val="00C21488"/>
    <w:rsid w:val="00C27C33"/>
    <w:rsid w:val="00C35B24"/>
    <w:rsid w:val="00C3633B"/>
    <w:rsid w:val="00C36DB9"/>
    <w:rsid w:val="00C36F6F"/>
    <w:rsid w:val="00C36FFC"/>
    <w:rsid w:val="00C4439F"/>
    <w:rsid w:val="00C45152"/>
    <w:rsid w:val="00C52EE1"/>
    <w:rsid w:val="00C62CF1"/>
    <w:rsid w:val="00C66D15"/>
    <w:rsid w:val="00C73A61"/>
    <w:rsid w:val="00C772D6"/>
    <w:rsid w:val="00C811A1"/>
    <w:rsid w:val="00C81F3C"/>
    <w:rsid w:val="00C836E2"/>
    <w:rsid w:val="00C87404"/>
    <w:rsid w:val="00C87EDE"/>
    <w:rsid w:val="00C93524"/>
    <w:rsid w:val="00C93573"/>
    <w:rsid w:val="00CA01D5"/>
    <w:rsid w:val="00CA03E0"/>
    <w:rsid w:val="00CA63F5"/>
    <w:rsid w:val="00CB4081"/>
    <w:rsid w:val="00CB606B"/>
    <w:rsid w:val="00CC1255"/>
    <w:rsid w:val="00CC7484"/>
    <w:rsid w:val="00CD4030"/>
    <w:rsid w:val="00CE22E5"/>
    <w:rsid w:val="00CF71AD"/>
    <w:rsid w:val="00CF7B5E"/>
    <w:rsid w:val="00D039F6"/>
    <w:rsid w:val="00D10CD6"/>
    <w:rsid w:val="00D11A2A"/>
    <w:rsid w:val="00D12944"/>
    <w:rsid w:val="00D12D11"/>
    <w:rsid w:val="00D1355B"/>
    <w:rsid w:val="00D1384A"/>
    <w:rsid w:val="00D15647"/>
    <w:rsid w:val="00D20D0A"/>
    <w:rsid w:val="00D226F4"/>
    <w:rsid w:val="00D24390"/>
    <w:rsid w:val="00D268C5"/>
    <w:rsid w:val="00D26A6E"/>
    <w:rsid w:val="00D27409"/>
    <w:rsid w:val="00D31A83"/>
    <w:rsid w:val="00D4193C"/>
    <w:rsid w:val="00D421E6"/>
    <w:rsid w:val="00D43B74"/>
    <w:rsid w:val="00D46CC8"/>
    <w:rsid w:val="00D51915"/>
    <w:rsid w:val="00D51953"/>
    <w:rsid w:val="00D52445"/>
    <w:rsid w:val="00D539CB"/>
    <w:rsid w:val="00D5579C"/>
    <w:rsid w:val="00D60D1C"/>
    <w:rsid w:val="00D653A4"/>
    <w:rsid w:val="00D7628D"/>
    <w:rsid w:val="00D7780A"/>
    <w:rsid w:val="00D8138C"/>
    <w:rsid w:val="00D83F9A"/>
    <w:rsid w:val="00D85763"/>
    <w:rsid w:val="00D85BDC"/>
    <w:rsid w:val="00D87380"/>
    <w:rsid w:val="00D87612"/>
    <w:rsid w:val="00D87737"/>
    <w:rsid w:val="00D91CFE"/>
    <w:rsid w:val="00D927ED"/>
    <w:rsid w:val="00D97A75"/>
    <w:rsid w:val="00DA07DF"/>
    <w:rsid w:val="00DA3095"/>
    <w:rsid w:val="00DA3BBA"/>
    <w:rsid w:val="00DA63BB"/>
    <w:rsid w:val="00DB375E"/>
    <w:rsid w:val="00DB3A00"/>
    <w:rsid w:val="00DB7724"/>
    <w:rsid w:val="00DC13B9"/>
    <w:rsid w:val="00DC1824"/>
    <w:rsid w:val="00DC2AC2"/>
    <w:rsid w:val="00DC4839"/>
    <w:rsid w:val="00DD2B37"/>
    <w:rsid w:val="00DD33F5"/>
    <w:rsid w:val="00DE1667"/>
    <w:rsid w:val="00DE40DD"/>
    <w:rsid w:val="00DE41CC"/>
    <w:rsid w:val="00DE4BFE"/>
    <w:rsid w:val="00DE6C41"/>
    <w:rsid w:val="00DF0FAE"/>
    <w:rsid w:val="00DF5B3D"/>
    <w:rsid w:val="00DF67C7"/>
    <w:rsid w:val="00E00B2C"/>
    <w:rsid w:val="00E04983"/>
    <w:rsid w:val="00E07BD6"/>
    <w:rsid w:val="00E10F99"/>
    <w:rsid w:val="00E12A7A"/>
    <w:rsid w:val="00E15E1F"/>
    <w:rsid w:val="00E22A1C"/>
    <w:rsid w:val="00E24FD1"/>
    <w:rsid w:val="00E302FD"/>
    <w:rsid w:val="00E34975"/>
    <w:rsid w:val="00E358E0"/>
    <w:rsid w:val="00E35CEF"/>
    <w:rsid w:val="00E36377"/>
    <w:rsid w:val="00E51AF4"/>
    <w:rsid w:val="00E541F8"/>
    <w:rsid w:val="00E6257D"/>
    <w:rsid w:val="00E63317"/>
    <w:rsid w:val="00E70AA9"/>
    <w:rsid w:val="00E73412"/>
    <w:rsid w:val="00E75F21"/>
    <w:rsid w:val="00E838CE"/>
    <w:rsid w:val="00E85769"/>
    <w:rsid w:val="00E923AA"/>
    <w:rsid w:val="00E94566"/>
    <w:rsid w:val="00E97B5D"/>
    <w:rsid w:val="00EA4898"/>
    <w:rsid w:val="00EA6F2C"/>
    <w:rsid w:val="00EB442D"/>
    <w:rsid w:val="00EB48BB"/>
    <w:rsid w:val="00EC151C"/>
    <w:rsid w:val="00EC2DA7"/>
    <w:rsid w:val="00EC6B18"/>
    <w:rsid w:val="00EC7383"/>
    <w:rsid w:val="00ED5C8F"/>
    <w:rsid w:val="00EE18EC"/>
    <w:rsid w:val="00EE1F94"/>
    <w:rsid w:val="00EE53DB"/>
    <w:rsid w:val="00F04904"/>
    <w:rsid w:val="00F06B7E"/>
    <w:rsid w:val="00F1450A"/>
    <w:rsid w:val="00F205B3"/>
    <w:rsid w:val="00F2287C"/>
    <w:rsid w:val="00F26489"/>
    <w:rsid w:val="00F401F1"/>
    <w:rsid w:val="00F42840"/>
    <w:rsid w:val="00F42EAD"/>
    <w:rsid w:val="00F444C3"/>
    <w:rsid w:val="00F64EC8"/>
    <w:rsid w:val="00F75382"/>
    <w:rsid w:val="00F76336"/>
    <w:rsid w:val="00F80F87"/>
    <w:rsid w:val="00F8156F"/>
    <w:rsid w:val="00F852B2"/>
    <w:rsid w:val="00F86B5C"/>
    <w:rsid w:val="00F9745A"/>
    <w:rsid w:val="00FA0E59"/>
    <w:rsid w:val="00FA1C3F"/>
    <w:rsid w:val="00FA2FAD"/>
    <w:rsid w:val="00FA56F4"/>
    <w:rsid w:val="00FA70A8"/>
    <w:rsid w:val="00FB2BE4"/>
    <w:rsid w:val="00FD0911"/>
    <w:rsid w:val="00FD30B0"/>
    <w:rsid w:val="00FD3E29"/>
    <w:rsid w:val="00FD7C75"/>
    <w:rsid w:val="00FE4B55"/>
    <w:rsid w:val="00FF0D3F"/>
    <w:rsid w:val="00FF1AD3"/>
    <w:rsid w:val="00FF29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36D29D"/>
  <w15:docId w15:val="{EB547432-30F6-4472-9E51-02D3E6B4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18"/>
    <w:rPr>
      <w:lang w:val="tr-TR"/>
    </w:rPr>
  </w:style>
  <w:style w:type="paragraph" w:styleId="Balk1">
    <w:name w:val="heading 1"/>
    <w:basedOn w:val="Normal"/>
    <w:next w:val="Normal"/>
    <w:link w:val="Balk1Char"/>
    <w:uiPriority w:val="9"/>
    <w:qFormat/>
    <w:rsid w:val="00B363A2"/>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Balk3">
    <w:name w:val="heading 3"/>
    <w:basedOn w:val="Normal"/>
    <w:next w:val="Normal"/>
    <w:link w:val="Balk3Char"/>
    <w:uiPriority w:val="9"/>
    <w:unhideWhenUsed/>
    <w:qFormat/>
    <w:rsid w:val="00B363A2"/>
    <w:pPr>
      <w:keepNext/>
      <w:keepLines/>
      <w:spacing w:before="200" w:after="0"/>
      <w:outlineLvl w:val="2"/>
    </w:pPr>
    <w:rPr>
      <w:rFonts w:asciiTheme="majorHAnsi" w:eastAsiaTheme="majorEastAsia" w:hAnsiTheme="majorHAns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63A2"/>
    <w:rPr>
      <w:rFonts w:asciiTheme="majorHAnsi" w:eastAsiaTheme="majorEastAsia" w:hAnsiTheme="majorHAnsi" w:cstheme="majorBidi"/>
      <w:b/>
      <w:bCs/>
      <w:lang w:val="tr-TR"/>
    </w:rPr>
  </w:style>
  <w:style w:type="paragraph" w:styleId="T2">
    <w:name w:val="toc 2"/>
    <w:basedOn w:val="Normal"/>
    <w:next w:val="Normal"/>
    <w:autoRedefine/>
    <w:uiPriority w:val="39"/>
    <w:unhideWhenUsed/>
    <w:qFormat/>
    <w:rsid w:val="00B363A2"/>
    <w:pPr>
      <w:tabs>
        <w:tab w:val="left" w:pos="660"/>
        <w:tab w:val="right" w:leader="dot" w:pos="9350"/>
      </w:tabs>
      <w:spacing w:after="100"/>
      <w:ind w:left="720" w:hanging="720"/>
    </w:pPr>
    <w:rPr>
      <w:rFonts w:eastAsia="Times New Roman" w:cs="Times New Roman"/>
      <w:b/>
      <w:noProof/>
      <w:sz w:val="32"/>
      <w:szCs w:val="32"/>
    </w:rPr>
  </w:style>
  <w:style w:type="paragraph" w:styleId="T3">
    <w:name w:val="toc 3"/>
    <w:basedOn w:val="Normal"/>
    <w:next w:val="Normal"/>
    <w:autoRedefine/>
    <w:uiPriority w:val="39"/>
    <w:unhideWhenUsed/>
    <w:qFormat/>
    <w:rsid w:val="00B363A2"/>
    <w:pPr>
      <w:tabs>
        <w:tab w:val="right" w:leader="dot" w:pos="9350"/>
      </w:tabs>
      <w:spacing w:after="100"/>
      <w:ind w:left="440"/>
    </w:pPr>
    <w:rPr>
      <w:rFonts w:cs="Times New Roman"/>
      <w:strike/>
      <w:noProof/>
      <w:color w:val="000000" w:themeColor="text1"/>
    </w:rPr>
  </w:style>
  <w:style w:type="character" w:styleId="Kpr">
    <w:name w:val="Hyperlink"/>
    <w:basedOn w:val="VarsaylanParagrafYazTipi"/>
    <w:uiPriority w:val="99"/>
    <w:unhideWhenUsed/>
    <w:rsid w:val="00B363A2"/>
    <w:rPr>
      <w:color w:val="9454C3" w:themeColor="hyperlink"/>
      <w:u w:val="single"/>
    </w:rPr>
  </w:style>
  <w:style w:type="paragraph" w:styleId="stBilgi">
    <w:name w:val="header"/>
    <w:basedOn w:val="Normal"/>
    <w:link w:val="stBilgiChar"/>
    <w:uiPriority w:val="99"/>
    <w:unhideWhenUsed/>
    <w:rsid w:val="00B363A2"/>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363A2"/>
    <w:rPr>
      <w:lang w:val="tr-TR"/>
    </w:rPr>
  </w:style>
  <w:style w:type="paragraph" w:styleId="AltBilgi">
    <w:name w:val="footer"/>
    <w:basedOn w:val="Normal"/>
    <w:link w:val="AltBilgiChar"/>
    <w:uiPriority w:val="99"/>
    <w:unhideWhenUsed/>
    <w:rsid w:val="00B363A2"/>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363A2"/>
    <w:rPr>
      <w:lang w:val="tr-TR"/>
    </w:rPr>
  </w:style>
  <w:style w:type="paragraph" w:styleId="AklamaMetni">
    <w:name w:val="annotation text"/>
    <w:basedOn w:val="Normal"/>
    <w:link w:val="AklamaMetniChar"/>
    <w:uiPriority w:val="99"/>
    <w:unhideWhenUsed/>
    <w:rsid w:val="00B363A2"/>
    <w:pPr>
      <w:spacing w:line="240" w:lineRule="auto"/>
    </w:pPr>
    <w:rPr>
      <w:sz w:val="20"/>
      <w:szCs w:val="20"/>
    </w:rPr>
  </w:style>
  <w:style w:type="character" w:customStyle="1" w:styleId="AklamaMetniChar">
    <w:name w:val="Açıklama Metni Char"/>
    <w:basedOn w:val="VarsaylanParagrafYazTipi"/>
    <w:link w:val="AklamaMetni"/>
    <w:uiPriority w:val="99"/>
    <w:rsid w:val="00B363A2"/>
    <w:rPr>
      <w:sz w:val="20"/>
      <w:szCs w:val="20"/>
      <w:lang w:val="tr-TR"/>
    </w:rPr>
  </w:style>
  <w:style w:type="paragraph" w:customStyle="1" w:styleId="Default">
    <w:name w:val="Default"/>
    <w:rsid w:val="00B363A2"/>
    <w:pPr>
      <w:autoSpaceDE w:val="0"/>
      <w:autoSpaceDN w:val="0"/>
      <w:adjustRightInd w:val="0"/>
      <w:spacing w:after="0" w:line="240" w:lineRule="auto"/>
    </w:pPr>
    <w:rPr>
      <w:rFonts w:ascii="Calibri" w:hAnsi="Calibri" w:cs="Calibri"/>
      <w:color w:val="000000"/>
      <w:szCs w:val="24"/>
      <w:lang w:val="tr-TR"/>
    </w:rPr>
  </w:style>
  <w:style w:type="paragraph" w:styleId="ListeParagraf">
    <w:name w:val="List Paragraph"/>
    <w:basedOn w:val="Normal"/>
    <w:uiPriority w:val="34"/>
    <w:qFormat/>
    <w:rsid w:val="00B363A2"/>
    <w:pPr>
      <w:ind w:left="720"/>
      <w:contextualSpacing/>
    </w:pPr>
  </w:style>
  <w:style w:type="character" w:customStyle="1" w:styleId="Balk1Char">
    <w:name w:val="Başlık 1 Char"/>
    <w:basedOn w:val="VarsaylanParagrafYazTipi"/>
    <w:link w:val="Balk1"/>
    <w:uiPriority w:val="9"/>
    <w:rsid w:val="00B363A2"/>
    <w:rPr>
      <w:rFonts w:asciiTheme="majorHAnsi" w:eastAsiaTheme="majorEastAsia" w:hAnsiTheme="majorHAnsi" w:cstheme="majorBidi"/>
      <w:b/>
      <w:bCs/>
      <w:color w:val="374C80" w:themeColor="accent1" w:themeShade="BF"/>
      <w:sz w:val="28"/>
      <w:szCs w:val="28"/>
      <w:lang w:val="tr-TR"/>
    </w:rPr>
  </w:style>
  <w:style w:type="paragraph" w:styleId="TBal">
    <w:name w:val="TOC Heading"/>
    <w:basedOn w:val="Balk1"/>
    <w:next w:val="Normal"/>
    <w:uiPriority w:val="39"/>
    <w:unhideWhenUsed/>
    <w:qFormat/>
    <w:rsid w:val="00B363A2"/>
    <w:pPr>
      <w:spacing w:before="240" w:line="259" w:lineRule="auto"/>
      <w:outlineLvl w:val="9"/>
    </w:pPr>
    <w:rPr>
      <w:b w:val="0"/>
      <w:bCs w:val="0"/>
      <w:sz w:val="32"/>
      <w:szCs w:val="32"/>
      <w:lang w:eastAsia="tr-TR"/>
    </w:rPr>
  </w:style>
  <w:style w:type="paragraph" w:styleId="NormalWeb">
    <w:name w:val="Normal (Web)"/>
    <w:basedOn w:val="Normal"/>
    <w:uiPriority w:val="99"/>
    <w:unhideWhenUsed/>
    <w:rsid w:val="00B363A2"/>
    <w:pPr>
      <w:spacing w:after="0" w:line="240" w:lineRule="auto"/>
    </w:pPr>
    <w:rPr>
      <w:rFonts w:cs="Times New Roman"/>
      <w:szCs w:val="24"/>
      <w:lang w:val="en-US"/>
    </w:rPr>
  </w:style>
  <w:style w:type="paragraph" w:styleId="BalonMetni">
    <w:name w:val="Balloon Text"/>
    <w:basedOn w:val="Normal"/>
    <w:link w:val="BalonMetniChar"/>
    <w:uiPriority w:val="99"/>
    <w:semiHidden/>
    <w:unhideWhenUsed/>
    <w:rsid w:val="00B363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3A2"/>
    <w:rPr>
      <w:rFonts w:ascii="Tahoma" w:hAnsi="Tahoma" w:cs="Tahoma"/>
      <w:sz w:val="16"/>
      <w:szCs w:val="16"/>
      <w:lang w:val="tr-TR"/>
    </w:rPr>
  </w:style>
  <w:style w:type="table" w:styleId="TabloKlavuzu">
    <w:name w:val="Table Grid"/>
    <w:basedOn w:val="NormalTablo"/>
    <w:uiPriority w:val="59"/>
    <w:rsid w:val="005B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2-Vurgu1">
    <w:name w:val="Medium Shading 2 Accent 1"/>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nkliListe-Vurgu4">
    <w:name w:val="Colorful List Accent 4"/>
    <w:basedOn w:val="NormalTablo"/>
    <w:uiPriority w:val="72"/>
    <w:rsid w:val="00B81EC8"/>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OrtaGlgeleme2">
    <w:name w:val="Medium Shading 2"/>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B81E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B81EC8"/>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AkListe-Vurgu1">
    <w:name w:val="Light List Accent 1"/>
    <w:basedOn w:val="NormalTablo"/>
    <w:uiPriority w:val="61"/>
    <w:rsid w:val="00B81EC8"/>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paragraph" w:styleId="GvdeMetni">
    <w:name w:val="Body Text"/>
    <w:basedOn w:val="Normal"/>
    <w:link w:val="GvdeMetniChar"/>
    <w:uiPriority w:val="1"/>
    <w:qFormat/>
    <w:rsid w:val="00407C3D"/>
    <w:pPr>
      <w:widowControl w:val="0"/>
      <w:spacing w:after="0" w:line="240" w:lineRule="auto"/>
      <w:ind w:left="118"/>
    </w:pPr>
    <w:rPr>
      <w:rFonts w:eastAsia="Times New Roman"/>
      <w:szCs w:val="24"/>
    </w:rPr>
  </w:style>
  <w:style w:type="character" w:customStyle="1" w:styleId="GvdeMetniChar">
    <w:name w:val="Gövde Metni Char"/>
    <w:basedOn w:val="VarsaylanParagrafYazTipi"/>
    <w:link w:val="GvdeMetni"/>
    <w:uiPriority w:val="1"/>
    <w:rsid w:val="00407C3D"/>
    <w:rPr>
      <w:rFonts w:eastAsia="Times New Roman"/>
      <w:szCs w:val="24"/>
      <w:lang w:val="tr-TR"/>
    </w:rPr>
  </w:style>
  <w:style w:type="character" w:styleId="AklamaBavurusu">
    <w:name w:val="annotation reference"/>
    <w:basedOn w:val="VarsaylanParagrafYazTipi"/>
    <w:uiPriority w:val="99"/>
    <w:semiHidden/>
    <w:unhideWhenUsed/>
    <w:rsid w:val="00867B4F"/>
    <w:rPr>
      <w:sz w:val="16"/>
      <w:szCs w:val="16"/>
    </w:rPr>
  </w:style>
  <w:style w:type="paragraph" w:styleId="AklamaKonusu">
    <w:name w:val="annotation subject"/>
    <w:basedOn w:val="AklamaMetni"/>
    <w:next w:val="AklamaMetni"/>
    <w:link w:val="AklamaKonusuChar"/>
    <w:uiPriority w:val="99"/>
    <w:semiHidden/>
    <w:unhideWhenUsed/>
    <w:rsid w:val="00867B4F"/>
    <w:rPr>
      <w:b/>
      <w:bCs/>
    </w:rPr>
  </w:style>
  <w:style w:type="character" w:customStyle="1" w:styleId="AklamaKonusuChar">
    <w:name w:val="Açıklama Konusu Char"/>
    <w:basedOn w:val="AklamaMetniChar"/>
    <w:link w:val="AklamaKonusu"/>
    <w:uiPriority w:val="99"/>
    <w:semiHidden/>
    <w:rsid w:val="00867B4F"/>
    <w:rPr>
      <w:b/>
      <w:bCs/>
      <w:sz w:val="20"/>
      <w:szCs w:val="20"/>
      <w:lang w:val="tr-TR"/>
    </w:rPr>
  </w:style>
  <w:style w:type="paragraph" w:styleId="Dzeltme">
    <w:name w:val="Revision"/>
    <w:hidden/>
    <w:uiPriority w:val="99"/>
    <w:semiHidden/>
    <w:rsid w:val="00E15E1F"/>
    <w:pPr>
      <w:spacing w:after="0" w:line="240" w:lineRule="auto"/>
    </w:pPr>
    <w:rPr>
      <w:lang w:val="tr-TR"/>
    </w:rPr>
  </w:style>
  <w:style w:type="paragraph" w:customStyle="1" w:styleId="EndNoteBibliographyTitle">
    <w:name w:val="EndNote Bibliography Title"/>
    <w:basedOn w:val="Normal"/>
    <w:link w:val="EndNoteBibliographyTitleChar"/>
    <w:rsid w:val="00BC6D6C"/>
    <w:pPr>
      <w:spacing w:after="0"/>
      <w:jc w:val="center"/>
    </w:pPr>
    <w:rPr>
      <w:rFonts w:cs="Times New Roman"/>
      <w:noProof/>
      <w:lang w:val="en-US"/>
    </w:rPr>
  </w:style>
  <w:style w:type="character" w:customStyle="1" w:styleId="EndNoteBibliographyTitleChar">
    <w:name w:val="EndNote Bibliography Title Char"/>
    <w:basedOn w:val="VarsaylanParagrafYazTipi"/>
    <w:link w:val="EndNoteBibliographyTitle"/>
    <w:rsid w:val="00BC6D6C"/>
    <w:rPr>
      <w:rFonts w:cs="Times New Roman"/>
      <w:noProof/>
    </w:rPr>
  </w:style>
  <w:style w:type="paragraph" w:customStyle="1" w:styleId="EndNoteBibliography">
    <w:name w:val="EndNote Bibliography"/>
    <w:basedOn w:val="Normal"/>
    <w:link w:val="EndNoteBibliographyChar"/>
    <w:rsid w:val="00BC6D6C"/>
    <w:pPr>
      <w:spacing w:line="240" w:lineRule="auto"/>
    </w:pPr>
    <w:rPr>
      <w:rFonts w:cs="Times New Roman"/>
      <w:noProof/>
      <w:lang w:val="en-US"/>
    </w:rPr>
  </w:style>
  <w:style w:type="character" w:customStyle="1" w:styleId="EndNoteBibliographyChar">
    <w:name w:val="EndNote Bibliography Char"/>
    <w:basedOn w:val="VarsaylanParagrafYazTipi"/>
    <w:link w:val="EndNoteBibliography"/>
    <w:rsid w:val="00BC6D6C"/>
    <w:rPr>
      <w:rFonts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769">
      <w:bodyDiv w:val="1"/>
      <w:marLeft w:val="0"/>
      <w:marRight w:val="0"/>
      <w:marTop w:val="0"/>
      <w:marBottom w:val="0"/>
      <w:divBdr>
        <w:top w:val="none" w:sz="0" w:space="0" w:color="auto"/>
        <w:left w:val="none" w:sz="0" w:space="0" w:color="auto"/>
        <w:bottom w:val="none" w:sz="0" w:space="0" w:color="auto"/>
        <w:right w:val="none" w:sz="0" w:space="0" w:color="auto"/>
      </w:divBdr>
    </w:div>
    <w:div w:id="189341325">
      <w:bodyDiv w:val="1"/>
      <w:marLeft w:val="0"/>
      <w:marRight w:val="0"/>
      <w:marTop w:val="0"/>
      <w:marBottom w:val="0"/>
      <w:divBdr>
        <w:top w:val="none" w:sz="0" w:space="0" w:color="auto"/>
        <w:left w:val="none" w:sz="0" w:space="0" w:color="auto"/>
        <w:bottom w:val="none" w:sz="0" w:space="0" w:color="auto"/>
        <w:right w:val="none" w:sz="0" w:space="0" w:color="auto"/>
      </w:divBdr>
    </w:div>
    <w:div w:id="245194970">
      <w:bodyDiv w:val="1"/>
      <w:marLeft w:val="0"/>
      <w:marRight w:val="0"/>
      <w:marTop w:val="0"/>
      <w:marBottom w:val="0"/>
      <w:divBdr>
        <w:top w:val="none" w:sz="0" w:space="0" w:color="auto"/>
        <w:left w:val="none" w:sz="0" w:space="0" w:color="auto"/>
        <w:bottom w:val="none" w:sz="0" w:space="0" w:color="auto"/>
        <w:right w:val="none" w:sz="0" w:space="0" w:color="auto"/>
      </w:divBdr>
    </w:div>
    <w:div w:id="281544814">
      <w:bodyDiv w:val="1"/>
      <w:marLeft w:val="0"/>
      <w:marRight w:val="0"/>
      <w:marTop w:val="0"/>
      <w:marBottom w:val="0"/>
      <w:divBdr>
        <w:top w:val="none" w:sz="0" w:space="0" w:color="auto"/>
        <w:left w:val="none" w:sz="0" w:space="0" w:color="auto"/>
        <w:bottom w:val="none" w:sz="0" w:space="0" w:color="auto"/>
        <w:right w:val="none" w:sz="0" w:space="0" w:color="auto"/>
      </w:divBdr>
    </w:div>
    <w:div w:id="492141757">
      <w:bodyDiv w:val="1"/>
      <w:marLeft w:val="0"/>
      <w:marRight w:val="0"/>
      <w:marTop w:val="0"/>
      <w:marBottom w:val="0"/>
      <w:divBdr>
        <w:top w:val="none" w:sz="0" w:space="0" w:color="auto"/>
        <w:left w:val="none" w:sz="0" w:space="0" w:color="auto"/>
        <w:bottom w:val="none" w:sz="0" w:space="0" w:color="auto"/>
        <w:right w:val="none" w:sz="0" w:space="0" w:color="auto"/>
      </w:divBdr>
    </w:div>
    <w:div w:id="530925359">
      <w:bodyDiv w:val="1"/>
      <w:marLeft w:val="0"/>
      <w:marRight w:val="0"/>
      <w:marTop w:val="0"/>
      <w:marBottom w:val="0"/>
      <w:divBdr>
        <w:top w:val="none" w:sz="0" w:space="0" w:color="auto"/>
        <w:left w:val="none" w:sz="0" w:space="0" w:color="auto"/>
        <w:bottom w:val="none" w:sz="0" w:space="0" w:color="auto"/>
        <w:right w:val="none" w:sz="0" w:space="0" w:color="auto"/>
      </w:divBdr>
    </w:div>
    <w:div w:id="615215853">
      <w:bodyDiv w:val="1"/>
      <w:marLeft w:val="0"/>
      <w:marRight w:val="0"/>
      <w:marTop w:val="0"/>
      <w:marBottom w:val="0"/>
      <w:divBdr>
        <w:top w:val="none" w:sz="0" w:space="0" w:color="auto"/>
        <w:left w:val="none" w:sz="0" w:space="0" w:color="auto"/>
        <w:bottom w:val="none" w:sz="0" w:space="0" w:color="auto"/>
        <w:right w:val="none" w:sz="0" w:space="0" w:color="auto"/>
      </w:divBdr>
    </w:div>
    <w:div w:id="718090470">
      <w:bodyDiv w:val="1"/>
      <w:marLeft w:val="0"/>
      <w:marRight w:val="0"/>
      <w:marTop w:val="0"/>
      <w:marBottom w:val="0"/>
      <w:divBdr>
        <w:top w:val="none" w:sz="0" w:space="0" w:color="auto"/>
        <w:left w:val="none" w:sz="0" w:space="0" w:color="auto"/>
        <w:bottom w:val="none" w:sz="0" w:space="0" w:color="auto"/>
        <w:right w:val="none" w:sz="0" w:space="0" w:color="auto"/>
      </w:divBdr>
    </w:div>
    <w:div w:id="773020489">
      <w:bodyDiv w:val="1"/>
      <w:marLeft w:val="0"/>
      <w:marRight w:val="0"/>
      <w:marTop w:val="0"/>
      <w:marBottom w:val="0"/>
      <w:divBdr>
        <w:top w:val="none" w:sz="0" w:space="0" w:color="auto"/>
        <w:left w:val="none" w:sz="0" w:space="0" w:color="auto"/>
        <w:bottom w:val="none" w:sz="0" w:space="0" w:color="auto"/>
        <w:right w:val="none" w:sz="0" w:space="0" w:color="auto"/>
      </w:divBdr>
    </w:div>
    <w:div w:id="805313867">
      <w:bodyDiv w:val="1"/>
      <w:marLeft w:val="0"/>
      <w:marRight w:val="0"/>
      <w:marTop w:val="0"/>
      <w:marBottom w:val="0"/>
      <w:divBdr>
        <w:top w:val="none" w:sz="0" w:space="0" w:color="auto"/>
        <w:left w:val="none" w:sz="0" w:space="0" w:color="auto"/>
        <w:bottom w:val="none" w:sz="0" w:space="0" w:color="auto"/>
        <w:right w:val="none" w:sz="0" w:space="0" w:color="auto"/>
      </w:divBdr>
    </w:div>
    <w:div w:id="834418627">
      <w:bodyDiv w:val="1"/>
      <w:marLeft w:val="0"/>
      <w:marRight w:val="0"/>
      <w:marTop w:val="0"/>
      <w:marBottom w:val="0"/>
      <w:divBdr>
        <w:top w:val="none" w:sz="0" w:space="0" w:color="auto"/>
        <w:left w:val="none" w:sz="0" w:space="0" w:color="auto"/>
        <w:bottom w:val="none" w:sz="0" w:space="0" w:color="auto"/>
        <w:right w:val="none" w:sz="0" w:space="0" w:color="auto"/>
      </w:divBdr>
    </w:div>
    <w:div w:id="851258652">
      <w:bodyDiv w:val="1"/>
      <w:marLeft w:val="0"/>
      <w:marRight w:val="0"/>
      <w:marTop w:val="0"/>
      <w:marBottom w:val="0"/>
      <w:divBdr>
        <w:top w:val="none" w:sz="0" w:space="0" w:color="auto"/>
        <w:left w:val="none" w:sz="0" w:space="0" w:color="auto"/>
        <w:bottom w:val="none" w:sz="0" w:space="0" w:color="auto"/>
        <w:right w:val="none" w:sz="0" w:space="0" w:color="auto"/>
      </w:divBdr>
    </w:div>
    <w:div w:id="855116738">
      <w:bodyDiv w:val="1"/>
      <w:marLeft w:val="0"/>
      <w:marRight w:val="0"/>
      <w:marTop w:val="0"/>
      <w:marBottom w:val="0"/>
      <w:divBdr>
        <w:top w:val="none" w:sz="0" w:space="0" w:color="auto"/>
        <w:left w:val="none" w:sz="0" w:space="0" w:color="auto"/>
        <w:bottom w:val="none" w:sz="0" w:space="0" w:color="auto"/>
        <w:right w:val="none" w:sz="0" w:space="0" w:color="auto"/>
      </w:divBdr>
    </w:div>
    <w:div w:id="973801130">
      <w:bodyDiv w:val="1"/>
      <w:marLeft w:val="0"/>
      <w:marRight w:val="0"/>
      <w:marTop w:val="0"/>
      <w:marBottom w:val="0"/>
      <w:divBdr>
        <w:top w:val="none" w:sz="0" w:space="0" w:color="auto"/>
        <w:left w:val="none" w:sz="0" w:space="0" w:color="auto"/>
        <w:bottom w:val="none" w:sz="0" w:space="0" w:color="auto"/>
        <w:right w:val="none" w:sz="0" w:space="0" w:color="auto"/>
      </w:divBdr>
    </w:div>
    <w:div w:id="1006444210">
      <w:bodyDiv w:val="1"/>
      <w:marLeft w:val="0"/>
      <w:marRight w:val="0"/>
      <w:marTop w:val="0"/>
      <w:marBottom w:val="0"/>
      <w:divBdr>
        <w:top w:val="none" w:sz="0" w:space="0" w:color="auto"/>
        <w:left w:val="none" w:sz="0" w:space="0" w:color="auto"/>
        <w:bottom w:val="none" w:sz="0" w:space="0" w:color="auto"/>
        <w:right w:val="none" w:sz="0" w:space="0" w:color="auto"/>
      </w:divBdr>
    </w:div>
    <w:div w:id="1088698313">
      <w:bodyDiv w:val="1"/>
      <w:marLeft w:val="0"/>
      <w:marRight w:val="0"/>
      <w:marTop w:val="0"/>
      <w:marBottom w:val="0"/>
      <w:divBdr>
        <w:top w:val="none" w:sz="0" w:space="0" w:color="auto"/>
        <w:left w:val="none" w:sz="0" w:space="0" w:color="auto"/>
        <w:bottom w:val="none" w:sz="0" w:space="0" w:color="auto"/>
        <w:right w:val="none" w:sz="0" w:space="0" w:color="auto"/>
      </w:divBdr>
    </w:div>
    <w:div w:id="1136029078">
      <w:bodyDiv w:val="1"/>
      <w:marLeft w:val="0"/>
      <w:marRight w:val="0"/>
      <w:marTop w:val="0"/>
      <w:marBottom w:val="0"/>
      <w:divBdr>
        <w:top w:val="none" w:sz="0" w:space="0" w:color="auto"/>
        <w:left w:val="none" w:sz="0" w:space="0" w:color="auto"/>
        <w:bottom w:val="none" w:sz="0" w:space="0" w:color="auto"/>
        <w:right w:val="none" w:sz="0" w:space="0" w:color="auto"/>
      </w:divBdr>
    </w:div>
    <w:div w:id="1168061493">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48615280">
      <w:bodyDiv w:val="1"/>
      <w:marLeft w:val="0"/>
      <w:marRight w:val="0"/>
      <w:marTop w:val="0"/>
      <w:marBottom w:val="0"/>
      <w:divBdr>
        <w:top w:val="none" w:sz="0" w:space="0" w:color="auto"/>
        <w:left w:val="none" w:sz="0" w:space="0" w:color="auto"/>
        <w:bottom w:val="none" w:sz="0" w:space="0" w:color="auto"/>
        <w:right w:val="none" w:sz="0" w:space="0" w:color="auto"/>
      </w:divBdr>
    </w:div>
    <w:div w:id="1261404082">
      <w:bodyDiv w:val="1"/>
      <w:marLeft w:val="0"/>
      <w:marRight w:val="0"/>
      <w:marTop w:val="0"/>
      <w:marBottom w:val="0"/>
      <w:divBdr>
        <w:top w:val="none" w:sz="0" w:space="0" w:color="auto"/>
        <w:left w:val="none" w:sz="0" w:space="0" w:color="auto"/>
        <w:bottom w:val="none" w:sz="0" w:space="0" w:color="auto"/>
        <w:right w:val="none" w:sz="0" w:space="0" w:color="auto"/>
      </w:divBdr>
    </w:div>
    <w:div w:id="1277371781">
      <w:bodyDiv w:val="1"/>
      <w:marLeft w:val="0"/>
      <w:marRight w:val="0"/>
      <w:marTop w:val="0"/>
      <w:marBottom w:val="0"/>
      <w:divBdr>
        <w:top w:val="none" w:sz="0" w:space="0" w:color="auto"/>
        <w:left w:val="none" w:sz="0" w:space="0" w:color="auto"/>
        <w:bottom w:val="none" w:sz="0" w:space="0" w:color="auto"/>
        <w:right w:val="none" w:sz="0" w:space="0" w:color="auto"/>
      </w:divBdr>
      <w:divsChild>
        <w:div w:id="1081364844">
          <w:marLeft w:val="360"/>
          <w:marRight w:val="0"/>
          <w:marTop w:val="200"/>
          <w:marBottom w:val="0"/>
          <w:divBdr>
            <w:top w:val="none" w:sz="0" w:space="0" w:color="auto"/>
            <w:left w:val="none" w:sz="0" w:space="0" w:color="auto"/>
            <w:bottom w:val="none" w:sz="0" w:space="0" w:color="auto"/>
            <w:right w:val="none" w:sz="0" w:space="0" w:color="auto"/>
          </w:divBdr>
        </w:div>
      </w:divsChild>
    </w:div>
    <w:div w:id="1455052388">
      <w:bodyDiv w:val="1"/>
      <w:marLeft w:val="0"/>
      <w:marRight w:val="0"/>
      <w:marTop w:val="0"/>
      <w:marBottom w:val="0"/>
      <w:divBdr>
        <w:top w:val="none" w:sz="0" w:space="0" w:color="auto"/>
        <w:left w:val="none" w:sz="0" w:space="0" w:color="auto"/>
        <w:bottom w:val="none" w:sz="0" w:space="0" w:color="auto"/>
        <w:right w:val="none" w:sz="0" w:space="0" w:color="auto"/>
      </w:divBdr>
    </w:div>
    <w:div w:id="1537036254">
      <w:bodyDiv w:val="1"/>
      <w:marLeft w:val="0"/>
      <w:marRight w:val="0"/>
      <w:marTop w:val="0"/>
      <w:marBottom w:val="0"/>
      <w:divBdr>
        <w:top w:val="none" w:sz="0" w:space="0" w:color="auto"/>
        <w:left w:val="none" w:sz="0" w:space="0" w:color="auto"/>
        <w:bottom w:val="none" w:sz="0" w:space="0" w:color="auto"/>
        <w:right w:val="none" w:sz="0" w:space="0" w:color="auto"/>
      </w:divBdr>
    </w:div>
    <w:div w:id="1548685155">
      <w:bodyDiv w:val="1"/>
      <w:marLeft w:val="0"/>
      <w:marRight w:val="0"/>
      <w:marTop w:val="0"/>
      <w:marBottom w:val="0"/>
      <w:divBdr>
        <w:top w:val="none" w:sz="0" w:space="0" w:color="auto"/>
        <w:left w:val="none" w:sz="0" w:space="0" w:color="auto"/>
        <w:bottom w:val="none" w:sz="0" w:space="0" w:color="auto"/>
        <w:right w:val="none" w:sz="0" w:space="0" w:color="auto"/>
      </w:divBdr>
    </w:div>
    <w:div w:id="1561165303">
      <w:bodyDiv w:val="1"/>
      <w:marLeft w:val="0"/>
      <w:marRight w:val="0"/>
      <w:marTop w:val="0"/>
      <w:marBottom w:val="0"/>
      <w:divBdr>
        <w:top w:val="none" w:sz="0" w:space="0" w:color="auto"/>
        <w:left w:val="none" w:sz="0" w:space="0" w:color="auto"/>
        <w:bottom w:val="none" w:sz="0" w:space="0" w:color="auto"/>
        <w:right w:val="none" w:sz="0" w:space="0" w:color="auto"/>
      </w:divBdr>
    </w:div>
    <w:div w:id="1613629477">
      <w:bodyDiv w:val="1"/>
      <w:marLeft w:val="0"/>
      <w:marRight w:val="0"/>
      <w:marTop w:val="0"/>
      <w:marBottom w:val="0"/>
      <w:divBdr>
        <w:top w:val="none" w:sz="0" w:space="0" w:color="auto"/>
        <w:left w:val="none" w:sz="0" w:space="0" w:color="auto"/>
        <w:bottom w:val="none" w:sz="0" w:space="0" w:color="auto"/>
        <w:right w:val="none" w:sz="0" w:space="0" w:color="auto"/>
      </w:divBdr>
    </w:div>
    <w:div w:id="1658924361">
      <w:bodyDiv w:val="1"/>
      <w:marLeft w:val="0"/>
      <w:marRight w:val="0"/>
      <w:marTop w:val="0"/>
      <w:marBottom w:val="0"/>
      <w:divBdr>
        <w:top w:val="none" w:sz="0" w:space="0" w:color="auto"/>
        <w:left w:val="none" w:sz="0" w:space="0" w:color="auto"/>
        <w:bottom w:val="none" w:sz="0" w:space="0" w:color="auto"/>
        <w:right w:val="none" w:sz="0" w:space="0" w:color="auto"/>
      </w:divBdr>
    </w:div>
    <w:div w:id="1686252954">
      <w:bodyDiv w:val="1"/>
      <w:marLeft w:val="0"/>
      <w:marRight w:val="0"/>
      <w:marTop w:val="0"/>
      <w:marBottom w:val="0"/>
      <w:divBdr>
        <w:top w:val="none" w:sz="0" w:space="0" w:color="auto"/>
        <w:left w:val="none" w:sz="0" w:space="0" w:color="auto"/>
        <w:bottom w:val="none" w:sz="0" w:space="0" w:color="auto"/>
        <w:right w:val="none" w:sz="0" w:space="0" w:color="auto"/>
      </w:divBdr>
    </w:div>
    <w:div w:id="1687560026">
      <w:bodyDiv w:val="1"/>
      <w:marLeft w:val="0"/>
      <w:marRight w:val="0"/>
      <w:marTop w:val="0"/>
      <w:marBottom w:val="0"/>
      <w:divBdr>
        <w:top w:val="none" w:sz="0" w:space="0" w:color="auto"/>
        <w:left w:val="none" w:sz="0" w:space="0" w:color="auto"/>
        <w:bottom w:val="none" w:sz="0" w:space="0" w:color="auto"/>
        <w:right w:val="none" w:sz="0" w:space="0" w:color="auto"/>
      </w:divBdr>
    </w:div>
    <w:div w:id="1711761614">
      <w:bodyDiv w:val="1"/>
      <w:marLeft w:val="0"/>
      <w:marRight w:val="0"/>
      <w:marTop w:val="0"/>
      <w:marBottom w:val="0"/>
      <w:divBdr>
        <w:top w:val="none" w:sz="0" w:space="0" w:color="auto"/>
        <w:left w:val="none" w:sz="0" w:space="0" w:color="auto"/>
        <w:bottom w:val="none" w:sz="0" w:space="0" w:color="auto"/>
        <w:right w:val="none" w:sz="0" w:space="0" w:color="auto"/>
      </w:divBdr>
      <w:divsChild>
        <w:div w:id="725223821">
          <w:marLeft w:val="360"/>
          <w:marRight w:val="0"/>
          <w:marTop w:val="200"/>
          <w:marBottom w:val="0"/>
          <w:divBdr>
            <w:top w:val="none" w:sz="0" w:space="0" w:color="auto"/>
            <w:left w:val="none" w:sz="0" w:space="0" w:color="auto"/>
            <w:bottom w:val="none" w:sz="0" w:space="0" w:color="auto"/>
            <w:right w:val="none" w:sz="0" w:space="0" w:color="auto"/>
          </w:divBdr>
        </w:div>
      </w:divsChild>
    </w:div>
    <w:div w:id="1729455839">
      <w:bodyDiv w:val="1"/>
      <w:marLeft w:val="0"/>
      <w:marRight w:val="0"/>
      <w:marTop w:val="0"/>
      <w:marBottom w:val="0"/>
      <w:divBdr>
        <w:top w:val="none" w:sz="0" w:space="0" w:color="auto"/>
        <w:left w:val="none" w:sz="0" w:space="0" w:color="auto"/>
        <w:bottom w:val="none" w:sz="0" w:space="0" w:color="auto"/>
        <w:right w:val="none" w:sz="0" w:space="0" w:color="auto"/>
      </w:divBdr>
    </w:div>
    <w:div w:id="1814254333">
      <w:bodyDiv w:val="1"/>
      <w:marLeft w:val="0"/>
      <w:marRight w:val="0"/>
      <w:marTop w:val="0"/>
      <w:marBottom w:val="0"/>
      <w:divBdr>
        <w:top w:val="none" w:sz="0" w:space="0" w:color="auto"/>
        <w:left w:val="none" w:sz="0" w:space="0" w:color="auto"/>
        <w:bottom w:val="none" w:sz="0" w:space="0" w:color="auto"/>
        <w:right w:val="none" w:sz="0" w:space="0" w:color="auto"/>
      </w:divBdr>
    </w:div>
    <w:div w:id="1834029304">
      <w:bodyDiv w:val="1"/>
      <w:marLeft w:val="0"/>
      <w:marRight w:val="0"/>
      <w:marTop w:val="0"/>
      <w:marBottom w:val="0"/>
      <w:divBdr>
        <w:top w:val="none" w:sz="0" w:space="0" w:color="auto"/>
        <w:left w:val="none" w:sz="0" w:space="0" w:color="auto"/>
        <w:bottom w:val="none" w:sz="0" w:space="0" w:color="auto"/>
        <w:right w:val="none" w:sz="0" w:space="0" w:color="auto"/>
      </w:divBdr>
    </w:div>
    <w:div w:id="1838574543">
      <w:bodyDiv w:val="1"/>
      <w:marLeft w:val="0"/>
      <w:marRight w:val="0"/>
      <w:marTop w:val="0"/>
      <w:marBottom w:val="0"/>
      <w:divBdr>
        <w:top w:val="none" w:sz="0" w:space="0" w:color="auto"/>
        <w:left w:val="none" w:sz="0" w:space="0" w:color="auto"/>
        <w:bottom w:val="none" w:sz="0" w:space="0" w:color="auto"/>
        <w:right w:val="none" w:sz="0" w:space="0" w:color="auto"/>
      </w:divBdr>
    </w:div>
    <w:div w:id="1978299238">
      <w:bodyDiv w:val="1"/>
      <w:marLeft w:val="0"/>
      <w:marRight w:val="0"/>
      <w:marTop w:val="0"/>
      <w:marBottom w:val="0"/>
      <w:divBdr>
        <w:top w:val="none" w:sz="0" w:space="0" w:color="auto"/>
        <w:left w:val="none" w:sz="0" w:space="0" w:color="auto"/>
        <w:bottom w:val="none" w:sz="0" w:space="0" w:color="auto"/>
        <w:right w:val="none" w:sz="0" w:space="0" w:color="auto"/>
      </w:divBdr>
    </w:div>
    <w:div w:id="2030983979">
      <w:bodyDiv w:val="1"/>
      <w:marLeft w:val="0"/>
      <w:marRight w:val="0"/>
      <w:marTop w:val="0"/>
      <w:marBottom w:val="0"/>
      <w:divBdr>
        <w:top w:val="none" w:sz="0" w:space="0" w:color="auto"/>
        <w:left w:val="none" w:sz="0" w:space="0" w:color="auto"/>
        <w:bottom w:val="none" w:sz="0" w:space="0" w:color="auto"/>
        <w:right w:val="none" w:sz="0" w:space="0" w:color="auto"/>
      </w:divBdr>
    </w:div>
    <w:div w:id="2047678604">
      <w:bodyDiv w:val="1"/>
      <w:marLeft w:val="0"/>
      <w:marRight w:val="0"/>
      <w:marTop w:val="0"/>
      <w:marBottom w:val="0"/>
      <w:divBdr>
        <w:top w:val="none" w:sz="0" w:space="0" w:color="auto"/>
        <w:left w:val="none" w:sz="0" w:space="0" w:color="auto"/>
        <w:bottom w:val="none" w:sz="0" w:space="0" w:color="auto"/>
        <w:right w:val="none" w:sz="0" w:space="0" w:color="auto"/>
      </w:divBdr>
      <w:divsChild>
        <w:div w:id="1214586288">
          <w:marLeft w:val="360"/>
          <w:marRight w:val="0"/>
          <w:marTop w:val="200"/>
          <w:marBottom w:val="0"/>
          <w:divBdr>
            <w:top w:val="none" w:sz="0" w:space="0" w:color="auto"/>
            <w:left w:val="none" w:sz="0" w:space="0" w:color="auto"/>
            <w:bottom w:val="none" w:sz="0" w:space="0" w:color="auto"/>
            <w:right w:val="none" w:sz="0" w:space="0" w:color="auto"/>
          </w:divBdr>
        </w:div>
      </w:divsChild>
    </w:div>
    <w:div w:id="20772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gerlendirme-Sureci-ve-Rapor-Yazimi_ABO">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3FCE-08EC-4FED-BC66-E01EDF4B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1931</Words>
  <Characters>11011</Characters>
  <Application>Microsoft Office Word</Application>
  <DocSecurity>0</DocSecurity>
  <Lines>91</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AYSEL DOĞAN</cp:lastModifiedBy>
  <cp:revision>4</cp:revision>
  <cp:lastPrinted>2020-02-13T09:16:00Z</cp:lastPrinted>
  <dcterms:created xsi:type="dcterms:W3CDTF">2024-02-12T11:44:00Z</dcterms:created>
  <dcterms:modified xsi:type="dcterms:W3CDTF">2024-02-12T13:35:00Z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b3250dc7a03b58bc20fca0010904311feb31cc1f3b3e631c38d8faccad38ad5f</vt:lpwstr>
  </property>
</Properties>
</file>